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cs="宋体"/>
          <w:b/>
          <w:color w:val="000000" w:themeColor="text1"/>
          <w:sz w:val="32"/>
          <w:szCs w:val="32"/>
          <w:highlight w:val="none"/>
        </w:rPr>
      </w:pPr>
      <w:r>
        <w:rPr>
          <w:rFonts w:hint="eastAsia" w:ascii="宋体" w:hAnsi="宋体" w:cs="宋体"/>
          <w:b/>
          <w:color w:val="000000" w:themeColor="text1"/>
          <w:sz w:val="32"/>
          <w:szCs w:val="32"/>
          <w:highlight w:val="none"/>
        </w:rPr>
        <w:t>造价咨询代理机构：</w:t>
      </w:r>
    </w:p>
    <w:p>
      <w:pPr>
        <w:adjustRightInd w:val="0"/>
        <w:snapToGrid w:val="0"/>
        <w:spacing w:line="360" w:lineRule="auto"/>
        <w:rPr>
          <w:rFonts w:ascii="宋体" w:hAnsi="宋体" w:cs="宋体"/>
          <w:color w:val="000000" w:themeColor="text1"/>
          <w:sz w:val="28"/>
          <w:szCs w:val="28"/>
          <w:highlight w:val="none"/>
        </w:rPr>
      </w:pPr>
      <w:r>
        <w:rPr>
          <w:rFonts w:hint="eastAsia" w:ascii="宋体" w:hAnsi="宋体" w:cs="宋体"/>
          <w:b/>
          <w:color w:val="000000" w:themeColor="text1"/>
          <w:sz w:val="32"/>
          <w:szCs w:val="32"/>
          <w:highlight w:val="none"/>
        </w:rPr>
        <w:t>资格审核：</w:t>
      </w:r>
      <w:r>
        <w:rPr>
          <w:rFonts w:hint="eastAsia" w:ascii="宋体" w:hAnsi="宋体" w:cs="宋体"/>
          <w:color w:val="000000" w:themeColor="text1"/>
          <w:sz w:val="28"/>
          <w:szCs w:val="28"/>
          <w:highlight w:val="none"/>
          <w:lang w:val="en-US" w:eastAsia="zh-CN"/>
        </w:rPr>
        <w:t>曾经</w:t>
      </w:r>
      <w:r>
        <w:rPr>
          <w:rFonts w:hint="eastAsia" w:ascii="宋体" w:hAnsi="宋体" w:cs="宋体"/>
          <w:color w:val="000000" w:themeColor="text1"/>
          <w:sz w:val="28"/>
          <w:szCs w:val="28"/>
          <w:highlight w:val="none"/>
        </w:rPr>
        <w:t>具有工程造价</w:t>
      </w:r>
      <w:r>
        <w:rPr>
          <w:rFonts w:hint="eastAsia" w:ascii="宋体" w:hAnsi="宋体" w:cs="宋体"/>
          <w:color w:val="000000" w:themeColor="text1"/>
          <w:sz w:val="28"/>
          <w:szCs w:val="28"/>
          <w:highlight w:val="none"/>
          <w:lang w:val="en-US" w:eastAsia="zh-CN"/>
        </w:rPr>
        <w:t>甲</w:t>
      </w:r>
      <w:r>
        <w:rPr>
          <w:rFonts w:hint="eastAsia" w:ascii="宋体" w:hAnsi="宋体" w:cs="宋体"/>
          <w:color w:val="000000" w:themeColor="text1"/>
          <w:sz w:val="28"/>
          <w:szCs w:val="28"/>
          <w:highlight w:val="none"/>
        </w:rPr>
        <w:t>级造价咨询资质的单位。</w:t>
      </w:r>
    </w:p>
    <w:p>
      <w:pPr>
        <w:spacing w:line="360" w:lineRule="auto"/>
        <w:rPr>
          <w:rFonts w:ascii="宋体" w:hAnsi="宋体" w:cs="宋体"/>
          <w:color w:val="000000" w:themeColor="text1"/>
          <w:sz w:val="28"/>
          <w:szCs w:val="28"/>
          <w:highlight w:val="none"/>
        </w:rPr>
      </w:pPr>
      <w:r>
        <w:rPr>
          <w:rFonts w:hint="eastAsia" w:ascii="宋体" w:hAnsi="宋体" w:cs="宋体"/>
          <w:b/>
          <w:color w:val="000000" w:themeColor="text1"/>
          <w:sz w:val="32"/>
          <w:szCs w:val="32"/>
          <w:highlight w:val="none"/>
        </w:rPr>
        <w:t>评分标准：</w:t>
      </w:r>
      <w:r>
        <w:rPr>
          <w:rFonts w:hint="eastAsia" w:ascii="宋体" w:hAnsi="宋体" w:cs="宋体"/>
          <w:color w:val="000000" w:themeColor="text1"/>
          <w:sz w:val="28"/>
          <w:szCs w:val="28"/>
          <w:highlight w:val="none"/>
        </w:rPr>
        <w:t>将商务得分、技术得分相加得出综合得分就是对该投标文件的评标结果。总分超过60分为比选合格单位（否则为不合格单位，即：不具备入围资格），评标委员会按综合得分高低次序排名，并推荐总分超过60分且排名在前3名的投标人为中标候选人。招标人按照评标委员会推荐的中标候选人排序依法确定入围单位。本项目投标人不得少于3人，若少于3人则废标。若出现入围投标人分数相同则采用随机抽取的方式确定前3名入围投标人。</w:t>
      </w:r>
      <w:r>
        <w:rPr>
          <w:rFonts w:hint="eastAsia" w:ascii="宋体" w:hAnsi="宋体" w:cs="宋体"/>
          <w:b/>
          <w:color w:val="000000" w:themeColor="text1"/>
          <w:sz w:val="28"/>
          <w:szCs w:val="28"/>
          <w:highlight w:val="none"/>
        </w:rPr>
        <w:t>（备注：由现场评标人员各自评分，取现场评标人员平均分作为综合得分）</w:t>
      </w:r>
    </w:p>
    <w:p>
      <w:pPr>
        <w:spacing w:line="360" w:lineRule="auto"/>
        <w:rPr>
          <w:rFonts w:ascii="宋体" w:hAnsi="宋体" w:cs="宋体"/>
          <w:color w:val="000000" w:themeColor="text1"/>
          <w:sz w:val="28"/>
          <w:szCs w:val="28"/>
          <w:highlight w:val="none"/>
        </w:rPr>
      </w:pPr>
    </w:p>
    <w:tbl>
      <w:tblPr>
        <w:tblStyle w:val="5"/>
        <w:tblpPr w:leftFromText="180" w:rightFromText="180" w:vertAnchor="text" w:horzAnchor="page" w:tblpX="1536" w:tblpY="715"/>
        <w:tblOverlap w:val="never"/>
        <w:tblW w:w="132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9844"/>
        <w:gridCol w:w="1252"/>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909" w:type="dxa"/>
            <w:vAlign w:val="center"/>
          </w:tcPr>
          <w:p>
            <w:pPr>
              <w:jc w:val="center"/>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序号</w:t>
            </w:r>
          </w:p>
        </w:tc>
        <w:tc>
          <w:tcPr>
            <w:tcW w:w="9844" w:type="dxa"/>
            <w:vAlign w:val="center"/>
          </w:tcPr>
          <w:p>
            <w:pPr>
              <w:jc w:val="center"/>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评审项目</w:t>
            </w:r>
          </w:p>
        </w:tc>
        <w:tc>
          <w:tcPr>
            <w:tcW w:w="1252" w:type="dxa"/>
            <w:vAlign w:val="center"/>
          </w:tcPr>
          <w:p>
            <w:pPr>
              <w:jc w:val="center"/>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满分</w:t>
            </w:r>
          </w:p>
        </w:tc>
        <w:tc>
          <w:tcPr>
            <w:tcW w:w="1252" w:type="dxa"/>
            <w:vAlign w:val="center"/>
          </w:tcPr>
          <w:p>
            <w:pPr>
              <w:jc w:val="center"/>
              <w:rPr>
                <w:rFonts w:ascii="宋体" w:hAnsi="宋体" w:cs="宋体"/>
                <w:color w:val="000000" w:themeColor="text1"/>
                <w:sz w:val="24"/>
                <w:szCs w:val="24"/>
                <w:highlight w:val="none"/>
              </w:rPr>
            </w:pPr>
            <w:r>
              <w:rPr>
                <w:rFonts w:hint="eastAsia" w:ascii="宋体" w:hAnsi="宋体" w:cs="宋体"/>
                <w:color w:val="000000" w:themeColor="text1"/>
                <w:sz w:val="24"/>
                <w:szCs w:val="24"/>
                <w:highlight w:val="none"/>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909" w:type="dxa"/>
            <w:vAlign w:val="center"/>
          </w:tcPr>
          <w:p>
            <w:pPr>
              <w:jc w:val="center"/>
              <w:rPr>
                <w:rFonts w:ascii="宋体" w:hAnsi="宋体" w:cs="宋体"/>
                <w:color w:val="000000" w:themeColor="text1"/>
                <w:sz w:val="24"/>
                <w:highlight w:val="none"/>
              </w:rPr>
            </w:pPr>
            <w:r>
              <w:rPr>
                <w:rFonts w:hint="eastAsia" w:ascii="宋体" w:hAnsi="宋体" w:cs="宋体"/>
                <w:color w:val="000000" w:themeColor="text1"/>
                <w:sz w:val="24"/>
                <w:highlight w:val="none"/>
              </w:rPr>
              <w:t>1</w:t>
            </w:r>
          </w:p>
        </w:tc>
        <w:tc>
          <w:tcPr>
            <w:tcW w:w="9844" w:type="dxa"/>
            <w:vAlign w:val="center"/>
          </w:tcPr>
          <w:p>
            <w:pPr>
              <w:jc w:val="left"/>
              <w:rPr>
                <w:rFonts w:ascii="宋体" w:hAnsi="宋体" w:cs="宋体"/>
                <w:color w:val="000000" w:themeColor="text1"/>
                <w:sz w:val="24"/>
                <w:highlight w:val="none"/>
              </w:rPr>
            </w:pPr>
            <w:r>
              <w:rPr>
                <w:rFonts w:hint="eastAsia" w:ascii="宋体" w:hAnsi="宋体" w:cs="宋体"/>
                <w:color w:val="000000" w:themeColor="text1"/>
                <w:sz w:val="24"/>
                <w:szCs w:val="24"/>
                <w:highlight w:val="none"/>
              </w:rPr>
              <w:t>投标单位应承诺 “中标后，本年度造价咨询服务费按照厦建价协〔2020〕05号文相关规定所列的收费标准计取造价咨询服务费，对收费不足1800元的按每份人民币1800元计费”无该承诺不得分。</w:t>
            </w:r>
          </w:p>
        </w:tc>
        <w:tc>
          <w:tcPr>
            <w:tcW w:w="1252" w:type="dxa"/>
            <w:vAlign w:val="center"/>
          </w:tcPr>
          <w:p>
            <w:pPr>
              <w:jc w:val="center"/>
              <w:rPr>
                <w:rFonts w:ascii="宋体" w:hAnsi="宋体" w:cs="宋体"/>
                <w:color w:val="000000" w:themeColor="text1"/>
                <w:sz w:val="24"/>
                <w:highlight w:val="none"/>
              </w:rPr>
            </w:pPr>
            <w:r>
              <w:rPr>
                <w:rFonts w:hint="eastAsia" w:ascii="宋体" w:hAnsi="宋体" w:cs="宋体"/>
                <w:color w:val="000000" w:themeColor="text1"/>
                <w:sz w:val="24"/>
                <w:highlight w:val="none"/>
              </w:rPr>
              <w:t>有则得10分；否则得0分</w:t>
            </w:r>
          </w:p>
        </w:tc>
        <w:tc>
          <w:tcPr>
            <w:tcW w:w="1252" w:type="dxa"/>
            <w:vAlign w:val="center"/>
          </w:tcPr>
          <w:p>
            <w:pPr>
              <w:jc w:val="center"/>
              <w:rPr>
                <w:rFonts w:ascii="宋体" w:hAnsi="宋体" w:cs="宋体"/>
                <w:color w:val="000000" w:themeColor="text1"/>
                <w:sz w:val="24"/>
                <w:highlight w:val="none"/>
              </w:rPr>
            </w:pPr>
            <w:r>
              <w:rPr>
                <w:rFonts w:hint="eastAsia" w:ascii="宋体" w:hAnsi="宋体" w:cs="宋体"/>
                <w:color w:val="000000" w:themeColor="text1"/>
                <w:sz w:val="24"/>
                <w:highlight w:val="none"/>
              </w:rPr>
              <w:t>10</w:t>
            </w:r>
          </w:p>
        </w:tc>
      </w:tr>
    </w:tbl>
    <w:p>
      <w:pPr>
        <w:pStyle w:val="2"/>
        <w:numPr>
          <w:ilvl w:val="1"/>
          <w:numId w:val="0"/>
        </w:numPr>
        <w:rPr>
          <w:rFonts w:ascii="宋体" w:hAnsi="宋体" w:eastAsia="宋体" w:cs="宋体"/>
          <w:color w:val="000000" w:themeColor="text1"/>
          <w:sz w:val="28"/>
          <w:szCs w:val="28"/>
          <w:highlight w:val="none"/>
        </w:rPr>
      </w:pPr>
      <w:r>
        <w:rPr>
          <w:rFonts w:hint="eastAsia" w:ascii="宋体" w:hAnsi="宋体" w:eastAsia="宋体" w:cs="宋体"/>
          <w:color w:val="000000" w:themeColor="text1"/>
          <w:sz w:val="28"/>
          <w:szCs w:val="28"/>
          <w:highlight w:val="none"/>
        </w:rPr>
        <w:t>1、价格因素，总分10分：</w:t>
      </w:r>
    </w:p>
    <w:p>
      <w:pPr>
        <w:pStyle w:val="2"/>
        <w:numPr>
          <w:ilvl w:val="1"/>
          <w:numId w:val="0"/>
        </w:numPr>
        <w:rPr>
          <w:rFonts w:ascii="宋体" w:hAnsi="宋体" w:eastAsia="宋体" w:cs="宋体"/>
          <w:color w:val="000000" w:themeColor="text1"/>
          <w:sz w:val="28"/>
          <w:szCs w:val="28"/>
          <w:highlight w:val="none"/>
        </w:rPr>
      </w:pPr>
    </w:p>
    <w:p>
      <w:pPr>
        <w:pStyle w:val="2"/>
        <w:numPr>
          <w:ilvl w:val="1"/>
          <w:numId w:val="0"/>
        </w:numPr>
        <w:rPr>
          <w:rFonts w:ascii="宋体" w:hAnsi="宋体" w:eastAsia="宋体" w:cs="宋体"/>
          <w:color w:val="000000" w:themeColor="text1"/>
          <w:sz w:val="28"/>
          <w:szCs w:val="28"/>
          <w:highlight w:val="none"/>
        </w:rPr>
      </w:pPr>
    </w:p>
    <w:p>
      <w:pPr>
        <w:spacing w:line="360" w:lineRule="auto"/>
        <w:ind w:firstLine="703" w:firstLineChars="250"/>
        <w:rPr>
          <w:rFonts w:ascii="宋体" w:hAnsi="宋体" w:cs="宋体"/>
          <w:b/>
          <w:color w:val="000000" w:themeColor="text1"/>
          <w:sz w:val="28"/>
          <w:szCs w:val="28"/>
          <w:highlight w:val="none"/>
        </w:rPr>
      </w:pPr>
    </w:p>
    <w:p>
      <w:pPr>
        <w:spacing w:beforeLines="50" w:line="400" w:lineRule="atLeast"/>
        <w:ind w:firstLine="422" w:firstLineChars="150"/>
        <w:rPr>
          <w:rFonts w:ascii="宋体" w:hAnsi="宋体" w:cs="宋体"/>
          <w:b/>
          <w:color w:val="000000" w:themeColor="text1"/>
          <w:sz w:val="28"/>
          <w:szCs w:val="28"/>
          <w:highlight w:val="none"/>
        </w:rPr>
      </w:pPr>
    </w:p>
    <w:p>
      <w:pPr>
        <w:spacing w:beforeLines="50" w:line="400" w:lineRule="atLeast"/>
        <w:ind w:firstLine="422" w:firstLineChars="150"/>
        <w:rPr>
          <w:rFonts w:ascii="宋体" w:hAnsi="宋体" w:cs="宋体"/>
          <w:color w:val="000000" w:themeColor="text1"/>
          <w:sz w:val="28"/>
          <w:szCs w:val="28"/>
          <w:highlight w:val="none"/>
        </w:rPr>
      </w:pPr>
      <w:r>
        <w:rPr>
          <w:rFonts w:hint="eastAsia" w:ascii="宋体" w:hAnsi="宋体" w:cs="宋体"/>
          <w:b/>
          <w:color w:val="000000" w:themeColor="text1"/>
          <w:sz w:val="28"/>
          <w:szCs w:val="28"/>
          <w:highlight w:val="none"/>
        </w:rPr>
        <w:t xml:space="preserve">2、商务、技术因素分（满分90分）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10934"/>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24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序号</w:t>
            </w:r>
          </w:p>
        </w:tc>
        <w:tc>
          <w:tcPr>
            <w:tcW w:w="1093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评 审 内 容</w:t>
            </w:r>
          </w:p>
        </w:tc>
        <w:tc>
          <w:tcPr>
            <w:tcW w:w="124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满分</w:t>
            </w:r>
          </w:p>
          <w:p>
            <w:pPr>
              <w:jc w:val="center"/>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24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2-1</w:t>
            </w:r>
          </w:p>
        </w:tc>
        <w:tc>
          <w:tcPr>
            <w:tcW w:w="10934"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响应供应商</w:t>
            </w:r>
            <w:r>
              <w:rPr>
                <w:rFonts w:hint="eastAsia" w:ascii="宋体" w:hAnsi="宋体" w:cs="宋体"/>
                <w:color w:val="000000" w:themeColor="text1"/>
                <w:sz w:val="28"/>
                <w:szCs w:val="28"/>
                <w:highlight w:val="none"/>
                <w:lang w:val="en-US" w:eastAsia="zh-CN"/>
              </w:rPr>
              <w:t>曾</w:t>
            </w:r>
            <w:bookmarkStart w:id="0" w:name="_GoBack"/>
            <w:bookmarkEnd w:id="0"/>
            <w:r>
              <w:rPr>
                <w:rFonts w:hint="eastAsia" w:ascii="宋体" w:hAnsi="宋体" w:cs="宋体"/>
                <w:color w:val="000000" w:themeColor="text1"/>
                <w:sz w:val="28"/>
                <w:szCs w:val="28"/>
                <w:highlight w:val="none"/>
              </w:rPr>
              <w:t>获得造价咨询甲级资质得2分</w:t>
            </w:r>
            <w:r>
              <w:rPr>
                <w:rFonts w:hint="eastAsia" w:ascii="宋体" w:hAnsi="宋体" w:cs="宋体"/>
                <w:color w:val="000000" w:themeColor="text1"/>
                <w:sz w:val="28"/>
                <w:szCs w:val="28"/>
                <w:highlight w:val="none"/>
                <w:lang w:eastAsia="zh-CN"/>
              </w:rPr>
              <w:t>，</w:t>
            </w:r>
            <w:r>
              <w:rPr>
                <w:rFonts w:hint="eastAsia" w:ascii="宋体" w:hAnsi="宋体" w:cs="宋体"/>
                <w:color w:val="000000" w:themeColor="text1"/>
                <w:sz w:val="28"/>
                <w:szCs w:val="28"/>
                <w:highlight w:val="none"/>
              </w:rPr>
              <w:t>否则不得分。</w:t>
            </w:r>
          </w:p>
        </w:tc>
        <w:tc>
          <w:tcPr>
            <w:tcW w:w="1241"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color w:val="000000" w:themeColor="text1"/>
                <w:kern w:val="0"/>
                <w:sz w:val="28"/>
                <w:szCs w:val="28"/>
                <w:highlight w:val="none"/>
              </w:rPr>
            </w:pPr>
            <w:r>
              <w:rPr>
                <w:rFonts w:hint="eastAsia" w:ascii="宋体" w:hAnsi="宋体" w:cs="宋体"/>
                <w:color w:val="000000" w:themeColor="text1"/>
                <w:kern w:val="0"/>
                <w:sz w:val="28"/>
                <w:szCs w:val="2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24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2-2</w:t>
            </w:r>
          </w:p>
        </w:tc>
        <w:tc>
          <w:tcPr>
            <w:tcW w:w="10934" w:type="dxa"/>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响应供应商获得质量管理体系认证（ISO9000）、中国职业健康安全管理体系认证、环境管理体系认证且认证在有效期限内的，提供有效证书复印件得2分；满分6分，否则不得分。</w:t>
            </w:r>
          </w:p>
        </w:tc>
        <w:tc>
          <w:tcPr>
            <w:tcW w:w="1241"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color w:val="000000" w:themeColor="text1"/>
                <w:kern w:val="0"/>
                <w:sz w:val="28"/>
                <w:szCs w:val="28"/>
                <w:highlight w:val="none"/>
              </w:rPr>
            </w:pPr>
            <w:r>
              <w:rPr>
                <w:rFonts w:hint="eastAsia" w:ascii="宋体" w:hAnsi="宋体" w:cs="宋体"/>
                <w:color w:val="000000" w:themeColor="text1"/>
                <w:kern w:val="0"/>
                <w:sz w:val="28"/>
                <w:szCs w:val="28"/>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trPr>
        <w:tc>
          <w:tcPr>
            <w:tcW w:w="124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2-3</w:t>
            </w:r>
          </w:p>
        </w:tc>
        <w:tc>
          <w:tcPr>
            <w:tcW w:w="10934"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响应供应商提供的业务管理制度和业务管控流程的完整性、严谨性和周到程度进行评价：业务管理制度和业务管控流程完整、合理，详细周到，有利于本项目实施的得6分；业务管理制度和业务管控流程虽有细微缺漏，但能基本满足项目实施需要的得3分；业务管理制度和业务管控流程较简单的得2分；未提供的不得分。</w:t>
            </w:r>
          </w:p>
        </w:tc>
        <w:tc>
          <w:tcPr>
            <w:tcW w:w="1241"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color w:val="000000" w:themeColor="text1"/>
                <w:kern w:val="0"/>
                <w:sz w:val="28"/>
                <w:szCs w:val="28"/>
                <w:highlight w:val="none"/>
              </w:rPr>
            </w:pPr>
            <w:r>
              <w:rPr>
                <w:rFonts w:hint="eastAsia" w:ascii="宋体" w:hAnsi="宋体" w:cs="宋体"/>
                <w:color w:val="000000" w:themeColor="text1"/>
                <w:kern w:val="0"/>
                <w:sz w:val="28"/>
                <w:szCs w:val="28"/>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trPr>
        <w:tc>
          <w:tcPr>
            <w:tcW w:w="124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2-4</w:t>
            </w:r>
          </w:p>
        </w:tc>
        <w:tc>
          <w:tcPr>
            <w:tcW w:w="10934"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响应供应商拟投入的服务人员的配置、分工的合理性进行评价：项目人员组织架构清晰，岗位职责设置明确，人员配置与职责分工满足实际经营管理需要的得6分；组织架构较清晰，岗位职责设置较明确，人员配置与职责分工较合理的得3分；组织架构、岗位职责设置较简单，存在缺漏的得2分；未提供或人员配置、分工不合理的不得分。</w:t>
            </w:r>
          </w:p>
        </w:tc>
        <w:tc>
          <w:tcPr>
            <w:tcW w:w="1241"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color w:val="000000" w:themeColor="text1"/>
                <w:kern w:val="0"/>
                <w:sz w:val="28"/>
                <w:szCs w:val="28"/>
                <w:highlight w:val="none"/>
              </w:rPr>
            </w:pPr>
            <w:r>
              <w:rPr>
                <w:rFonts w:hint="eastAsia" w:ascii="宋体" w:hAnsi="宋体" w:cs="宋体"/>
                <w:color w:val="000000" w:themeColor="text1"/>
                <w:kern w:val="0"/>
                <w:sz w:val="28"/>
                <w:szCs w:val="28"/>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trPr>
        <w:tc>
          <w:tcPr>
            <w:tcW w:w="124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2-5</w:t>
            </w:r>
          </w:p>
        </w:tc>
        <w:tc>
          <w:tcPr>
            <w:tcW w:w="10934"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响应供应商的应急响应能力、急件项目的处理措施，无条件响应采购人的时间要求的承诺进行评价：应急响应能力强，急件项目的处理措施合理可行的得6分；应急响应能力符合项目要求3分，急件项目的处理措施一般的得2分，其他不得分。</w:t>
            </w:r>
          </w:p>
        </w:tc>
        <w:tc>
          <w:tcPr>
            <w:tcW w:w="1241"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color w:val="000000" w:themeColor="text1"/>
                <w:kern w:val="0"/>
                <w:sz w:val="28"/>
                <w:szCs w:val="28"/>
                <w:highlight w:val="none"/>
              </w:rPr>
            </w:pPr>
            <w:r>
              <w:rPr>
                <w:rFonts w:hint="eastAsia" w:ascii="宋体" w:hAnsi="宋体" w:cs="宋体"/>
                <w:color w:val="000000" w:themeColor="text1"/>
                <w:kern w:val="0"/>
                <w:sz w:val="28"/>
                <w:szCs w:val="28"/>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124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2-6</w:t>
            </w:r>
          </w:p>
        </w:tc>
        <w:tc>
          <w:tcPr>
            <w:tcW w:w="10934"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响应供应商提供工程造价咨询各阶段服务内容描述进行评价：方案详细、具体、完整、合理可行、重点突出、可操作性强且有利于项目实施的得6分；方案较详细具体，具有较强的可操作性，虽有细微缺漏，但能够把握重点、基本满足项目实施需要的得3分；方案存在缺漏，但不影响项目实施的得2分；未提供或不可行的不得分。</w:t>
            </w:r>
          </w:p>
        </w:tc>
        <w:tc>
          <w:tcPr>
            <w:tcW w:w="124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24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2-7</w:t>
            </w:r>
          </w:p>
        </w:tc>
        <w:tc>
          <w:tcPr>
            <w:tcW w:w="10934"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响应供应商提供的工程造价咨询重点、难点分析，以及对策及措施进行评价：方案详细、具体、完整、合理可行、重点突出、可操作性强且有利于项目实施的得6分；方案较详细具体，具有较强的可操作性，虽有细微缺漏，但能够把握重点、对项目实施有一定促进作用的的得3分；方案存在缺漏，但不影响项目实施的得2分；未提供或不可行的不得分。</w:t>
            </w:r>
          </w:p>
        </w:tc>
        <w:tc>
          <w:tcPr>
            <w:tcW w:w="124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trPr>
        <w:tc>
          <w:tcPr>
            <w:tcW w:w="124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2-8</w:t>
            </w:r>
          </w:p>
        </w:tc>
        <w:tc>
          <w:tcPr>
            <w:tcW w:w="10934"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响应供应商提供的工程造价咨询风险规避措施进行评价：措施科学合理、条理清晰、切合实际、重点突出、有利于项目实施的得6分；措施合理、符合实际、可行性基本对项目实施有一定促进作用的得3分；措施较简单，但不影响项目实施的得2分；未提供或不可行的不得分。</w:t>
            </w:r>
          </w:p>
        </w:tc>
        <w:tc>
          <w:tcPr>
            <w:tcW w:w="124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trPr>
        <w:tc>
          <w:tcPr>
            <w:tcW w:w="124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2-9</w:t>
            </w:r>
          </w:p>
        </w:tc>
        <w:tc>
          <w:tcPr>
            <w:tcW w:w="10934"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响应供应商的工程造价咨询确保工作质量的有效措施、可行性建议进行评价：岗位工作确保工作质量的有效措施、可行性、方案详细、具体、完整、合理可行、重点突出、职责界定清晰、可操作性强且有利于项目实施的得6分；方案较详细具体，具有较强的可操作性，虽有细微缺漏，但能够把握重点、对项目实施有一定促进作用的得3分；方案存在缺漏，但不影响项目实施的得2分；未提供或不可行的不得分。</w:t>
            </w:r>
          </w:p>
        </w:tc>
        <w:tc>
          <w:tcPr>
            <w:tcW w:w="124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3" w:hRule="atLeast"/>
        </w:trPr>
        <w:tc>
          <w:tcPr>
            <w:tcW w:w="124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2-10</w:t>
            </w:r>
          </w:p>
        </w:tc>
        <w:tc>
          <w:tcPr>
            <w:tcW w:w="10934"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响应供应商提供的针对应急项目的组织能力、保障措施方案内容描述，包括应急项目的组织能力、保障措施方案进行评价：方案完善、突出重点、符合项目要求、合进可行且有利于项目实施的得5分；方案基本完整、有重点、基本符合要求、对项目实施有一定促进作用的3分；方案存在缺漏，但基本满足项目实施需要的得2分；未提供或不可行的不得分。</w:t>
            </w:r>
          </w:p>
        </w:tc>
        <w:tc>
          <w:tcPr>
            <w:tcW w:w="124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trPr>
        <w:tc>
          <w:tcPr>
            <w:tcW w:w="124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2-11</w:t>
            </w:r>
          </w:p>
        </w:tc>
        <w:tc>
          <w:tcPr>
            <w:tcW w:w="10934"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响应供应商提供的造价咨询服务流程与设计单位协同工作等的描述进行评价：服务流程与设计单位协同工作等内容描述准确、详细，有利于项目实施的得5分；服务流程与设计单位协同工作等内容描述的准确、详细程度虽有细微缺漏，基本满足项目实施需要的得3分；方案存在缺漏，但不影响项目实施的得2分；未提供或不可行的不得分。</w:t>
            </w:r>
          </w:p>
        </w:tc>
        <w:tc>
          <w:tcPr>
            <w:tcW w:w="124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124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2-12</w:t>
            </w:r>
          </w:p>
        </w:tc>
        <w:tc>
          <w:tcPr>
            <w:tcW w:w="10934"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响应供应商提供 2018年至今（以合同签订时间为准）承接过主体投资1亿及以上造价咨询项目，每提供一个业绩得 2分，满分6分。响应供应商需提供该业绩合同复印件（原件备查）；未提供业绩证明不得分。</w:t>
            </w:r>
          </w:p>
        </w:tc>
        <w:tc>
          <w:tcPr>
            <w:tcW w:w="1241"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color w:val="000000" w:themeColor="text1"/>
                <w:kern w:val="0"/>
                <w:sz w:val="28"/>
                <w:szCs w:val="28"/>
                <w:highlight w:val="none"/>
              </w:rPr>
            </w:pPr>
            <w:r>
              <w:rPr>
                <w:rFonts w:hint="eastAsia" w:ascii="宋体" w:hAnsi="宋体" w:cs="宋体"/>
                <w:color w:val="000000" w:themeColor="text1"/>
                <w:kern w:val="0"/>
                <w:sz w:val="28"/>
                <w:szCs w:val="28"/>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trPr>
        <w:tc>
          <w:tcPr>
            <w:tcW w:w="124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2-13</w:t>
            </w:r>
          </w:p>
        </w:tc>
        <w:tc>
          <w:tcPr>
            <w:tcW w:w="10934" w:type="dxa"/>
            <w:tcBorders>
              <w:top w:val="single" w:color="auto" w:sz="4" w:space="0"/>
              <w:left w:val="single" w:color="auto" w:sz="4" w:space="0"/>
              <w:bottom w:val="single" w:color="auto" w:sz="4" w:space="0"/>
              <w:right w:val="single" w:color="auto" w:sz="4" w:space="0"/>
            </w:tcBorders>
            <w:noWrap/>
            <w:vAlign w:val="center"/>
          </w:tcPr>
          <w:p>
            <w:pPr>
              <w:jc w:val="left"/>
              <w:rPr>
                <w:rFonts w:hint="eastAsia" w:ascii="宋体" w:hAnsi="宋体" w:cs="宋体"/>
                <w:color w:val="000000" w:themeColor="text1"/>
                <w:sz w:val="28"/>
                <w:szCs w:val="28"/>
                <w:highlight w:val="none"/>
              </w:rPr>
            </w:pPr>
            <w:r>
              <w:rPr>
                <w:rFonts w:hint="eastAsia" w:ascii="宋体" w:hAnsi="宋体" w:cs="宋体"/>
                <w:color w:val="000000" w:themeColor="text1"/>
                <w:sz w:val="28"/>
                <w:szCs w:val="28"/>
                <w:highlight w:val="none"/>
              </w:rPr>
              <w:t>在2021年度被厦门市场监督管理局评为“守合同重信用企业”得3分。</w:t>
            </w:r>
          </w:p>
        </w:tc>
        <w:tc>
          <w:tcPr>
            <w:tcW w:w="1241"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color w:val="000000" w:themeColor="text1"/>
                <w:kern w:val="0"/>
                <w:sz w:val="28"/>
                <w:szCs w:val="28"/>
                <w:highlight w:val="none"/>
              </w:rPr>
            </w:pPr>
            <w:r>
              <w:rPr>
                <w:rFonts w:hint="eastAsia" w:ascii="宋体" w:hAnsi="宋体" w:cs="宋体"/>
                <w:color w:val="000000" w:themeColor="text1"/>
                <w:kern w:val="0"/>
                <w:sz w:val="28"/>
                <w:szCs w:val="28"/>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124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2-14</w:t>
            </w:r>
          </w:p>
        </w:tc>
        <w:tc>
          <w:tcPr>
            <w:tcW w:w="10934"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响应供应商造价咨询项目负责人：①从业年限15年(含)以上得3分，从业年限10年（含）以下得2分，提供毕业证进行佐证，否则不认定；②具有高级职称且取得国家注册一级造价工程师执业资格得3分，以上人员需提供开标前近三个月厦门社保缴交证明、身份证、毕业证、职称证、造价师注册证扫描件或复印件证明材料，否则不得分。</w:t>
            </w:r>
          </w:p>
        </w:tc>
        <w:tc>
          <w:tcPr>
            <w:tcW w:w="124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124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2-15</w:t>
            </w:r>
          </w:p>
        </w:tc>
        <w:tc>
          <w:tcPr>
            <w:tcW w:w="10934" w:type="dxa"/>
            <w:tcBorders>
              <w:top w:val="single" w:color="auto" w:sz="4" w:space="0"/>
              <w:left w:val="single" w:color="auto" w:sz="4" w:space="0"/>
              <w:bottom w:val="single" w:color="auto" w:sz="4" w:space="0"/>
              <w:right w:val="single" w:color="auto" w:sz="4" w:space="0"/>
            </w:tcBorders>
            <w:noWrap/>
            <w:vAlign w:val="center"/>
          </w:tcPr>
          <w:p>
            <w:pPr>
              <w:jc w:val="left"/>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响应供应商造价组成员具有国家注册一级造价工程师及中级职称每提供一名得2分，满分6分；以上人员需提供开标前近三个月厦门社保缴交证明、身份证、毕业证、职称证、造价师注册证扫描件或复印件证明材料，否则不得分。</w:t>
            </w:r>
          </w:p>
        </w:tc>
        <w:tc>
          <w:tcPr>
            <w:tcW w:w="124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24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2-16</w:t>
            </w:r>
          </w:p>
        </w:tc>
        <w:tc>
          <w:tcPr>
            <w:tcW w:w="10934"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cs="宋体"/>
                <w:color w:val="000000" w:themeColor="text1"/>
                <w:sz w:val="28"/>
                <w:szCs w:val="28"/>
                <w:highlight w:val="none"/>
              </w:rPr>
            </w:pPr>
            <w:r>
              <w:rPr>
                <w:rFonts w:hint="eastAsia" w:ascii="宋体" w:hAnsi="宋体" w:cs="宋体"/>
                <w:color w:val="000000" w:themeColor="text1"/>
                <w:sz w:val="28"/>
                <w:szCs w:val="28"/>
                <w:highlight w:val="none"/>
              </w:rPr>
              <w:t>响应供应商注册地在</w:t>
            </w:r>
            <w:r>
              <w:rPr>
                <w:rFonts w:hint="eastAsia" w:ascii="宋体" w:hAnsi="宋体" w:cs="宋体"/>
                <w:color w:val="000000" w:themeColor="text1"/>
                <w:sz w:val="28"/>
                <w:szCs w:val="28"/>
                <w:highlight w:val="none"/>
                <w:lang w:val="en-US" w:eastAsia="zh-CN"/>
              </w:rPr>
              <w:t>厦门</w:t>
            </w:r>
            <w:r>
              <w:rPr>
                <w:rFonts w:hint="eastAsia" w:ascii="宋体" w:hAnsi="宋体" w:cs="宋体"/>
                <w:color w:val="000000" w:themeColor="text1"/>
                <w:sz w:val="28"/>
                <w:szCs w:val="28"/>
                <w:highlight w:val="none"/>
              </w:rPr>
              <w:t>的得6分，在厦门市设有分公司或办事处的得3分，需提供厦门工商营业执照及租赁合同佐证，否则不得分。</w:t>
            </w:r>
          </w:p>
        </w:tc>
        <w:tc>
          <w:tcPr>
            <w:tcW w:w="1241"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ascii="宋体" w:hAnsi="宋体" w:cs="宋体"/>
                <w:color w:val="000000" w:themeColor="text1"/>
                <w:kern w:val="0"/>
                <w:sz w:val="28"/>
                <w:szCs w:val="28"/>
                <w:highlight w:val="none"/>
              </w:rPr>
            </w:pPr>
            <w:r>
              <w:rPr>
                <w:rFonts w:hint="eastAsia" w:ascii="宋体" w:hAnsi="宋体" w:cs="宋体"/>
                <w:color w:val="000000" w:themeColor="text1"/>
                <w:kern w:val="0"/>
                <w:sz w:val="28"/>
                <w:szCs w:val="28"/>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243"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宋体" w:hAnsi="宋体" w:cs="宋体"/>
                <w:color w:val="000000" w:themeColor="text1"/>
                <w:sz w:val="28"/>
                <w:szCs w:val="28"/>
                <w:highlight w:val="none"/>
              </w:rPr>
            </w:pPr>
            <w:r>
              <w:rPr>
                <w:rFonts w:hint="eastAsia" w:ascii="宋体" w:hAnsi="宋体" w:cs="宋体"/>
                <w:color w:val="000000" w:themeColor="text1"/>
                <w:sz w:val="28"/>
                <w:szCs w:val="28"/>
                <w:highlight w:val="none"/>
              </w:rPr>
              <w:t>2-17</w:t>
            </w:r>
          </w:p>
        </w:tc>
        <w:tc>
          <w:tcPr>
            <w:tcW w:w="10934"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hint="eastAsia" w:ascii="宋体" w:hAnsi="宋体" w:cs="宋体"/>
                <w:color w:val="000000" w:themeColor="text1"/>
                <w:sz w:val="28"/>
                <w:szCs w:val="28"/>
                <w:highlight w:val="none"/>
              </w:rPr>
            </w:pPr>
            <w:r>
              <w:rPr>
                <w:rFonts w:hint="eastAsia" w:ascii="宋体" w:hAnsi="宋体" w:cs="宋体"/>
                <w:color w:val="000000" w:themeColor="text1"/>
                <w:sz w:val="28"/>
                <w:szCs w:val="28"/>
                <w:highlight w:val="none"/>
              </w:rPr>
              <w:t>在2021年度招标代理或造价咨询专项检查中受到表扬的得3分。</w:t>
            </w:r>
          </w:p>
        </w:tc>
        <w:tc>
          <w:tcPr>
            <w:tcW w:w="1241" w:type="dxa"/>
            <w:tcBorders>
              <w:top w:val="single" w:color="auto" w:sz="4" w:space="0"/>
              <w:left w:val="single" w:color="auto" w:sz="4" w:space="0"/>
              <w:bottom w:val="single" w:color="auto" w:sz="4" w:space="0"/>
              <w:right w:val="single" w:color="auto" w:sz="4" w:space="0"/>
            </w:tcBorders>
            <w:noWrap/>
            <w:vAlign w:val="center"/>
          </w:tcPr>
          <w:p>
            <w:pPr>
              <w:spacing w:line="276" w:lineRule="auto"/>
              <w:jc w:val="center"/>
              <w:rPr>
                <w:rFonts w:hint="eastAsia" w:ascii="宋体" w:hAnsi="宋体" w:cs="宋体"/>
                <w:color w:val="000000" w:themeColor="text1"/>
                <w:kern w:val="0"/>
                <w:sz w:val="28"/>
                <w:szCs w:val="28"/>
                <w:highlight w:val="none"/>
              </w:rPr>
            </w:pPr>
            <w:r>
              <w:rPr>
                <w:rFonts w:hint="eastAsia" w:ascii="宋体" w:hAnsi="宋体" w:cs="宋体"/>
                <w:color w:val="000000" w:themeColor="text1"/>
                <w:kern w:val="0"/>
                <w:sz w:val="28"/>
                <w:szCs w:val="28"/>
                <w:highlight w:val="none"/>
              </w:rPr>
              <w:t>3</w:t>
            </w:r>
          </w:p>
        </w:tc>
      </w:tr>
    </w:tbl>
    <w:p>
      <w:pPr>
        <w:rPr>
          <w:rFonts w:ascii="宋体" w:hAnsi="宋体" w:cs="宋体"/>
          <w:color w:val="000000" w:themeColor="text1"/>
          <w:sz w:val="28"/>
          <w:szCs w:val="28"/>
          <w:highlight w:val="none"/>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0B2565"/>
    <w:multiLevelType w:val="multilevel"/>
    <w:tmpl w:val="1F0B2565"/>
    <w:lvl w:ilvl="0" w:tentative="0">
      <w:start w:val="1"/>
      <w:numFmt w:val="decimal"/>
      <w:lvlText w:val="%1"/>
      <w:lvlJc w:val="left"/>
      <w:pPr>
        <w:ind w:left="284" w:hanging="284"/>
      </w:pPr>
      <w:rPr>
        <w:rFonts w:hint="eastAsia"/>
      </w:rPr>
    </w:lvl>
    <w:lvl w:ilvl="1" w:tentative="0">
      <w:start w:val="1"/>
      <w:numFmt w:val="decimal"/>
      <w:pStyle w:val="2"/>
      <w:lvlText w:val="%1.%2"/>
      <w:lvlJc w:val="left"/>
      <w:pPr>
        <w:ind w:left="482" w:hanging="482"/>
      </w:pPr>
      <w:rPr>
        <w:rFonts w:hint="eastAsia"/>
      </w:rPr>
    </w:lvl>
    <w:lvl w:ilvl="2" w:tentative="0">
      <w:start w:val="1"/>
      <w:numFmt w:val="decimal"/>
      <w:lvlText w:val="%1.%2.%3"/>
      <w:lvlJc w:val="left"/>
      <w:pPr>
        <w:ind w:left="680" w:hanging="680"/>
      </w:pPr>
      <w:rPr>
        <w:rFonts w:hint="eastAsia"/>
      </w:rPr>
    </w:lvl>
    <w:lvl w:ilvl="3" w:tentative="0">
      <w:start w:val="1"/>
      <w:numFmt w:val="decimal"/>
      <w:lvlText w:val="%1.%2.%3.%4"/>
      <w:lvlJc w:val="left"/>
      <w:pPr>
        <w:ind w:left="794" w:hanging="794"/>
      </w:pPr>
      <w:rPr>
        <w:rFonts w:hint="eastAsia"/>
      </w:rPr>
    </w:lvl>
    <w:lvl w:ilvl="4" w:tentative="0">
      <w:start w:val="1"/>
      <w:numFmt w:val="chineseCountingThousand"/>
      <w:lvlText w:val="%5、"/>
      <w:lvlJc w:val="left"/>
      <w:pPr>
        <w:ind w:left="612" w:hanging="512"/>
      </w:pPr>
      <w:rPr>
        <w:rFonts w:hint="eastAsia"/>
      </w:rPr>
    </w:lvl>
    <w:lvl w:ilvl="5" w:tentative="0">
      <w:start w:val="1"/>
      <w:numFmt w:val="chineseCountingThousand"/>
      <w:lvlText w:val="(%6)"/>
      <w:lvlJc w:val="left"/>
      <w:pPr>
        <w:ind w:left="680" w:hanging="476"/>
      </w:pPr>
      <w:rPr>
        <w:rFonts w:hint="eastAsia"/>
      </w:rPr>
    </w:lvl>
    <w:lvl w:ilvl="6" w:tentative="0">
      <w:start w:val="1"/>
      <w:numFmt w:val="decimal"/>
      <w:lvlText w:val="(%7)"/>
      <w:lvlJc w:val="left"/>
      <w:pPr>
        <w:ind w:left="680" w:hanging="380"/>
      </w:pPr>
      <w:rPr>
        <w:rFonts w:hint="eastAsia"/>
      </w:rPr>
    </w:lvl>
    <w:lvl w:ilvl="7" w:tentative="0">
      <w:start w:val="1"/>
      <w:numFmt w:val="lowerLetter"/>
      <w:lvlText w:val="(%8)"/>
      <w:lvlJc w:val="left"/>
      <w:pPr>
        <w:ind w:left="737" w:hanging="337"/>
      </w:pPr>
      <w:rPr>
        <w:rFonts w:hint="eastAsia"/>
      </w:rPr>
    </w:lvl>
    <w:lvl w:ilvl="8" w:tentative="0">
      <w:start w:val="1"/>
      <w:numFmt w:val="bullet"/>
      <w:lvlText w:val=""/>
      <w:lvlJc w:val="left"/>
      <w:pPr>
        <w:ind w:left="737" w:hanging="237"/>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37C9E"/>
    <w:rsid w:val="000F37DB"/>
    <w:rsid w:val="001115E6"/>
    <w:rsid w:val="001C2BF2"/>
    <w:rsid w:val="001F4242"/>
    <w:rsid w:val="0026002E"/>
    <w:rsid w:val="002A2616"/>
    <w:rsid w:val="002A461A"/>
    <w:rsid w:val="00337C9E"/>
    <w:rsid w:val="00352B33"/>
    <w:rsid w:val="0036378B"/>
    <w:rsid w:val="00445129"/>
    <w:rsid w:val="00454A97"/>
    <w:rsid w:val="00462FFE"/>
    <w:rsid w:val="005038A3"/>
    <w:rsid w:val="005612D5"/>
    <w:rsid w:val="00843BDF"/>
    <w:rsid w:val="00942802"/>
    <w:rsid w:val="00975598"/>
    <w:rsid w:val="009C08F0"/>
    <w:rsid w:val="009F709C"/>
    <w:rsid w:val="00B5173E"/>
    <w:rsid w:val="00CB17B8"/>
    <w:rsid w:val="00CE16C7"/>
    <w:rsid w:val="00D06FCF"/>
    <w:rsid w:val="00D12E91"/>
    <w:rsid w:val="00D55BEF"/>
    <w:rsid w:val="00D71D9F"/>
    <w:rsid w:val="00E45A67"/>
    <w:rsid w:val="00F2595B"/>
    <w:rsid w:val="02FA3DD4"/>
    <w:rsid w:val="0BBF7796"/>
    <w:rsid w:val="0CC779D3"/>
    <w:rsid w:val="0E4217C6"/>
    <w:rsid w:val="0EC95C85"/>
    <w:rsid w:val="0FDF3286"/>
    <w:rsid w:val="10193D51"/>
    <w:rsid w:val="142C45C0"/>
    <w:rsid w:val="146C3692"/>
    <w:rsid w:val="14A625C4"/>
    <w:rsid w:val="156442FB"/>
    <w:rsid w:val="158521DA"/>
    <w:rsid w:val="15CF224F"/>
    <w:rsid w:val="17C603E8"/>
    <w:rsid w:val="18602A8A"/>
    <w:rsid w:val="197C1221"/>
    <w:rsid w:val="1A3460EA"/>
    <w:rsid w:val="1B6E6165"/>
    <w:rsid w:val="1CE76691"/>
    <w:rsid w:val="1D861687"/>
    <w:rsid w:val="1E175276"/>
    <w:rsid w:val="1F4B7FF0"/>
    <w:rsid w:val="205524AA"/>
    <w:rsid w:val="206F7D0E"/>
    <w:rsid w:val="214B02AC"/>
    <w:rsid w:val="21E7514A"/>
    <w:rsid w:val="24273C76"/>
    <w:rsid w:val="272555CB"/>
    <w:rsid w:val="27985D9D"/>
    <w:rsid w:val="27BC1E12"/>
    <w:rsid w:val="28B409B4"/>
    <w:rsid w:val="28E03E9F"/>
    <w:rsid w:val="295E6955"/>
    <w:rsid w:val="29790D23"/>
    <w:rsid w:val="2B7A0362"/>
    <w:rsid w:val="2CD23AFF"/>
    <w:rsid w:val="30BC5E5A"/>
    <w:rsid w:val="31351FE3"/>
    <w:rsid w:val="317463D4"/>
    <w:rsid w:val="32515D43"/>
    <w:rsid w:val="32532175"/>
    <w:rsid w:val="33460DA3"/>
    <w:rsid w:val="33CA5530"/>
    <w:rsid w:val="340D208D"/>
    <w:rsid w:val="346040E6"/>
    <w:rsid w:val="39BA1BA2"/>
    <w:rsid w:val="3B3B31B7"/>
    <w:rsid w:val="3B7D750A"/>
    <w:rsid w:val="3B893F22"/>
    <w:rsid w:val="3C1852A6"/>
    <w:rsid w:val="3CBE5B25"/>
    <w:rsid w:val="3DBF59D9"/>
    <w:rsid w:val="3E1451A0"/>
    <w:rsid w:val="3FEB689B"/>
    <w:rsid w:val="3FEF631E"/>
    <w:rsid w:val="41872EF7"/>
    <w:rsid w:val="41B45635"/>
    <w:rsid w:val="422B7AE1"/>
    <w:rsid w:val="4275324F"/>
    <w:rsid w:val="45607E0F"/>
    <w:rsid w:val="46BE34E7"/>
    <w:rsid w:val="482D4C64"/>
    <w:rsid w:val="484418FD"/>
    <w:rsid w:val="48DB1B35"/>
    <w:rsid w:val="4940129B"/>
    <w:rsid w:val="4989333F"/>
    <w:rsid w:val="4A4D0811"/>
    <w:rsid w:val="4A93272D"/>
    <w:rsid w:val="4B391671"/>
    <w:rsid w:val="4B8A1D1C"/>
    <w:rsid w:val="4BB62E22"/>
    <w:rsid w:val="4BE40736"/>
    <w:rsid w:val="4C940529"/>
    <w:rsid w:val="4FD73056"/>
    <w:rsid w:val="50F8639F"/>
    <w:rsid w:val="51D15261"/>
    <w:rsid w:val="53935419"/>
    <w:rsid w:val="55A97854"/>
    <w:rsid w:val="56892BD1"/>
    <w:rsid w:val="56CE4A87"/>
    <w:rsid w:val="597731B4"/>
    <w:rsid w:val="59F60B1C"/>
    <w:rsid w:val="59F760A3"/>
    <w:rsid w:val="5A7D47FA"/>
    <w:rsid w:val="5C9313B5"/>
    <w:rsid w:val="5CBD2518"/>
    <w:rsid w:val="5F630463"/>
    <w:rsid w:val="60FD249A"/>
    <w:rsid w:val="61B9080E"/>
    <w:rsid w:val="62783038"/>
    <w:rsid w:val="62D90A3C"/>
    <w:rsid w:val="649F37A1"/>
    <w:rsid w:val="65ED6CD8"/>
    <w:rsid w:val="66F17C23"/>
    <w:rsid w:val="67020A40"/>
    <w:rsid w:val="673B7F17"/>
    <w:rsid w:val="67972ADA"/>
    <w:rsid w:val="6DA7490C"/>
    <w:rsid w:val="6E99541C"/>
    <w:rsid w:val="6E9D506D"/>
    <w:rsid w:val="6F5E29F5"/>
    <w:rsid w:val="70C90342"/>
    <w:rsid w:val="70D764AF"/>
    <w:rsid w:val="724E6D50"/>
    <w:rsid w:val="74BA5BB7"/>
    <w:rsid w:val="767B0330"/>
    <w:rsid w:val="76B371EC"/>
    <w:rsid w:val="7703366D"/>
    <w:rsid w:val="773109EF"/>
    <w:rsid w:val="787D37FA"/>
    <w:rsid w:val="7A7D41FC"/>
    <w:rsid w:val="7C4F3DF1"/>
    <w:rsid w:val="7D895EA9"/>
    <w:rsid w:val="7DEC7890"/>
    <w:rsid w:val="7EA154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0"/>
    <w:pPr>
      <w:keepNext/>
      <w:keepLines/>
      <w:numPr>
        <w:ilvl w:val="1"/>
        <w:numId w:val="1"/>
      </w:numPr>
      <w:spacing w:line="360" w:lineRule="auto"/>
      <w:outlineLvl w:val="1"/>
    </w:pPr>
    <w:rPr>
      <w:rFonts w:eastAsia="黑体"/>
      <w:bCs/>
      <w:sz w:val="30"/>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rFonts w:ascii="Times New Roman" w:hAnsi="Times New Roman" w:eastAsia="宋体" w:cs="Times New Roman"/>
      <w:sz w:val="18"/>
      <w:szCs w:val="18"/>
    </w:rPr>
  </w:style>
  <w:style w:type="character" w:customStyle="1" w:styleId="8">
    <w:name w:val="页脚 Char"/>
    <w:basedOn w:val="6"/>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378</Words>
  <Characters>2156</Characters>
  <Lines>17</Lines>
  <Paragraphs>5</Paragraphs>
  <TotalTime>38</TotalTime>
  <ScaleCrop>false</ScaleCrop>
  <LinksUpToDate>false</LinksUpToDate>
  <CharactersWithSpaces>2529</CharactersWithSpaces>
  <Application>WPS Office_11.1.0.11405_F1E327BC-269C-435d-A152-05C5408002CA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2020-12-21T10:42:00Z</dcterms:created>
  <dc:creator>yan</dc:creator>
  <cp:lastModifiedBy>Administrator</cp:lastModifiedBy>
  <cp:lastPrinted>2022-02-16T02:40:00Z</cp:lastPrinted>
  <dcterms:modified xsi:type="dcterms:W3CDTF">2022-03-01T09:46:35Z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782A36B0AC3449DE804F2D3431780E87</vt:lpwstr>
  </property>
</Properties>
</file>