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46B" w:rsidRDefault="0054446B">
      <w:pPr>
        <w:jc w:val="center"/>
        <w:rPr>
          <w:sz w:val="28"/>
          <w:szCs w:val="28"/>
        </w:rPr>
      </w:pPr>
    </w:p>
    <w:p w:rsidR="0054446B" w:rsidRDefault="0054446B">
      <w:pPr>
        <w:jc w:val="center"/>
        <w:rPr>
          <w:sz w:val="28"/>
          <w:szCs w:val="28"/>
        </w:rPr>
      </w:pPr>
    </w:p>
    <w:p w:rsidR="0054446B" w:rsidRDefault="00C3406A">
      <w:pPr>
        <w:spacing w:before="100" w:beforeAutospacing="1" w:after="100" w:afterAutospacing="1" w:line="360" w:lineRule="auto"/>
        <w:jc w:val="center"/>
        <w:rPr>
          <w:rFonts w:ascii="宋体" w:hAnsi="宋体" w:cs="Arial"/>
          <w:b/>
          <w:sz w:val="36"/>
          <w:szCs w:val="36"/>
        </w:rPr>
      </w:pPr>
      <w:r>
        <w:rPr>
          <w:rFonts w:ascii="宋体" w:hAnsi="宋体" w:cs="Arial" w:hint="eastAsia"/>
          <w:b/>
          <w:sz w:val="36"/>
          <w:szCs w:val="36"/>
        </w:rPr>
        <w:t>厦门市第三医院</w:t>
      </w:r>
      <w:r>
        <w:rPr>
          <w:rFonts w:ascii="宋体" w:hAnsi="宋体" w:cs="Arial"/>
          <w:b/>
          <w:sz w:val="36"/>
          <w:szCs w:val="36"/>
        </w:rPr>
        <w:t>后勤管理服务</w:t>
      </w:r>
    </w:p>
    <w:p w:rsidR="0054446B" w:rsidRDefault="0054446B">
      <w:pPr>
        <w:spacing w:before="100" w:beforeAutospacing="1" w:after="100" w:afterAutospacing="1" w:line="360" w:lineRule="auto"/>
        <w:jc w:val="center"/>
        <w:rPr>
          <w:rFonts w:ascii="宋体" w:hAnsi="宋体" w:cs="Arial"/>
          <w:b/>
          <w:sz w:val="36"/>
          <w:szCs w:val="36"/>
        </w:rPr>
      </w:pPr>
    </w:p>
    <w:p w:rsidR="0054446B" w:rsidRDefault="00C3406A">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54446B" w:rsidRDefault="00C3406A">
      <w:pPr>
        <w:spacing w:before="100" w:beforeAutospacing="1" w:after="100" w:afterAutospacing="1" w:line="480" w:lineRule="auto"/>
        <w:jc w:val="center"/>
        <w:rPr>
          <w:rFonts w:ascii="宋体" w:hAnsi="宋体" w:cs="Arial"/>
          <w:sz w:val="28"/>
          <w:szCs w:val="28"/>
        </w:rPr>
      </w:pPr>
      <w:r>
        <w:rPr>
          <w:rFonts w:ascii="宋体" w:hAnsi="宋体" w:cs="Arial" w:hint="eastAsia"/>
          <w:sz w:val="28"/>
          <w:szCs w:val="28"/>
        </w:rPr>
        <w:t>污水站管理</w:t>
      </w:r>
      <w:r>
        <w:rPr>
          <w:rFonts w:ascii="宋体" w:hAnsi="宋体" w:cs="Arial"/>
          <w:sz w:val="28"/>
          <w:szCs w:val="28"/>
        </w:rPr>
        <w:t>服务方案</w:t>
      </w:r>
    </w:p>
    <w:p w:rsidR="0054446B" w:rsidRDefault="0054446B">
      <w:pPr>
        <w:spacing w:line="360" w:lineRule="auto"/>
        <w:rPr>
          <w:rFonts w:ascii="宋体" w:hAnsi="宋体"/>
          <w:sz w:val="28"/>
          <w:szCs w:val="28"/>
        </w:rPr>
      </w:pPr>
    </w:p>
    <w:p w:rsidR="0054446B" w:rsidRDefault="0054446B">
      <w:pPr>
        <w:spacing w:line="360" w:lineRule="auto"/>
        <w:rPr>
          <w:rFonts w:ascii="宋体" w:hAnsi="宋体"/>
          <w:sz w:val="28"/>
          <w:szCs w:val="28"/>
        </w:rPr>
      </w:pPr>
    </w:p>
    <w:p w:rsidR="0054446B" w:rsidRDefault="0054446B">
      <w:pPr>
        <w:spacing w:line="360" w:lineRule="auto"/>
        <w:rPr>
          <w:rFonts w:ascii="宋体" w:hAnsi="宋体"/>
          <w:sz w:val="28"/>
          <w:szCs w:val="28"/>
        </w:rPr>
      </w:pPr>
    </w:p>
    <w:p w:rsidR="0054446B" w:rsidRDefault="0054446B">
      <w:pPr>
        <w:spacing w:line="360" w:lineRule="auto"/>
        <w:rPr>
          <w:rFonts w:ascii="宋体" w:hAnsi="宋体"/>
          <w:sz w:val="28"/>
          <w:szCs w:val="28"/>
        </w:rPr>
      </w:pPr>
    </w:p>
    <w:p w:rsidR="0054446B" w:rsidRDefault="00C3406A" w:rsidP="00035AC6">
      <w:pPr>
        <w:spacing w:line="360" w:lineRule="auto"/>
        <w:jc w:val="center"/>
        <w:rPr>
          <w:rFonts w:ascii="宋体" w:hAnsi="宋体"/>
          <w:sz w:val="28"/>
          <w:szCs w:val="28"/>
        </w:rPr>
      </w:pPr>
      <w:r>
        <w:rPr>
          <w:rFonts w:ascii="宋体" w:hAnsi="宋体"/>
          <w:sz w:val="28"/>
          <w:szCs w:val="28"/>
        </w:rPr>
        <w:t>202</w:t>
      </w:r>
      <w:r>
        <w:rPr>
          <w:rFonts w:ascii="宋体" w:hAnsi="宋体" w:hint="eastAsia"/>
          <w:sz w:val="28"/>
          <w:szCs w:val="28"/>
        </w:rPr>
        <w:t>2年5月</w:t>
      </w:r>
    </w:p>
    <w:p w:rsidR="0054446B" w:rsidRDefault="0054446B">
      <w:pPr>
        <w:spacing w:line="360" w:lineRule="auto"/>
        <w:rPr>
          <w:rFonts w:ascii="宋体" w:hAnsi="宋体"/>
          <w:sz w:val="28"/>
          <w:szCs w:val="28"/>
        </w:rPr>
      </w:pPr>
    </w:p>
    <w:p w:rsidR="0054446B" w:rsidRDefault="00C3406A">
      <w:pPr>
        <w:widowControl/>
        <w:jc w:val="left"/>
        <w:rPr>
          <w:rFonts w:ascii="宋体" w:hAnsi="宋体"/>
          <w:szCs w:val="21"/>
        </w:rPr>
      </w:pPr>
      <w:r>
        <w:rPr>
          <w:rFonts w:ascii="宋体" w:hAnsi="宋体"/>
          <w:szCs w:val="21"/>
        </w:rPr>
        <w:br w:type="page"/>
      </w:r>
    </w:p>
    <w:p w:rsidR="0054446B" w:rsidRDefault="00C3406A" w:rsidP="00A71941">
      <w:pPr>
        <w:pStyle w:val="2"/>
        <w:spacing w:before="312" w:after="312" w:line="360" w:lineRule="auto"/>
        <w:rPr>
          <w:rFonts w:ascii="宋体" w:eastAsia="宋体" w:hAnsi="宋体"/>
          <w:sz w:val="24"/>
          <w:szCs w:val="24"/>
        </w:rPr>
      </w:pPr>
      <w:r>
        <w:rPr>
          <w:rFonts w:ascii="宋体" w:eastAsia="宋体" w:hAnsi="宋体"/>
          <w:sz w:val="24"/>
          <w:szCs w:val="24"/>
        </w:rPr>
        <w:lastRenderedPageBreak/>
        <w:t>一</w:t>
      </w:r>
      <w:r>
        <w:rPr>
          <w:rFonts w:ascii="宋体" w:eastAsia="宋体" w:hAnsi="宋体" w:hint="eastAsia"/>
          <w:sz w:val="24"/>
          <w:szCs w:val="24"/>
        </w:rPr>
        <w:t>．污水站管理</w:t>
      </w:r>
      <w:r>
        <w:rPr>
          <w:rFonts w:ascii="宋体" w:eastAsia="宋体" w:hAnsi="宋体"/>
          <w:sz w:val="24"/>
          <w:szCs w:val="24"/>
        </w:rPr>
        <w:t>服务方案</w:t>
      </w:r>
    </w:p>
    <w:p w:rsidR="0054446B" w:rsidRDefault="00C3406A">
      <w:pPr>
        <w:pStyle w:val="3"/>
        <w:numPr>
          <w:ilvl w:val="0"/>
          <w:numId w:val="1"/>
        </w:numPr>
        <w:jc w:val="left"/>
        <w:rPr>
          <w:rFonts w:ascii="宋体" w:eastAsia="宋体" w:hAnsi="宋体"/>
          <w:sz w:val="24"/>
          <w:szCs w:val="24"/>
        </w:rPr>
      </w:pPr>
      <w:r>
        <w:rPr>
          <w:rFonts w:ascii="宋体" w:eastAsia="宋体" w:hAnsi="宋体" w:hint="eastAsia"/>
          <w:sz w:val="24"/>
          <w:szCs w:val="24"/>
        </w:rPr>
        <w:t>项目概况</w:t>
      </w:r>
    </w:p>
    <w:p w:rsidR="0054446B" w:rsidRDefault="00C3406A">
      <w:pPr>
        <w:numPr>
          <w:ilvl w:val="1"/>
          <w:numId w:val="1"/>
        </w:numPr>
        <w:spacing w:line="360" w:lineRule="auto"/>
        <w:ind w:firstLineChars="200" w:firstLine="480"/>
        <w:rPr>
          <w:rFonts w:ascii="宋体" w:hAnsi="宋体"/>
          <w:sz w:val="24"/>
        </w:rPr>
      </w:pPr>
      <w:r>
        <w:rPr>
          <w:rFonts w:ascii="宋体" w:hAnsi="宋体" w:hint="eastAsia"/>
          <w:sz w:val="24"/>
        </w:rPr>
        <w:t>厦门大学附属第一医院同安院区（厦门市第三医院）始创于1920年，前身为同安医院；2003年12月更名为厦门市第三医院； 2022年1月划归市属管理，并由厦门大学附属第一医院实施托管，成为厦门大学附属第一医院同安院区。同时也是福建省中医药大学第四临床医学院、福建中医药大学附属医院。</w:t>
      </w:r>
    </w:p>
    <w:p w:rsidR="0054446B" w:rsidRDefault="00C3406A">
      <w:pPr>
        <w:numPr>
          <w:ilvl w:val="1"/>
          <w:numId w:val="1"/>
        </w:numPr>
        <w:spacing w:line="360" w:lineRule="auto"/>
        <w:ind w:firstLineChars="200" w:firstLine="480"/>
        <w:rPr>
          <w:rFonts w:ascii="宋体" w:hAnsi="宋体"/>
          <w:sz w:val="24"/>
        </w:rPr>
      </w:pPr>
      <w:r>
        <w:rPr>
          <w:rFonts w:ascii="宋体" w:hAnsi="宋体" w:hint="eastAsia"/>
          <w:sz w:val="24"/>
        </w:rPr>
        <w:t>厦门大学附属第一医院同安院区（厦门市第三医院）是岛外一所集医疗、教学、科研、预防保健为一体的大型三级综合性医院、国家级爱婴医院、“市级文明医院”、福建医科大学、福建中医药大学临床教学医院、国家级住院医师规范化培训基地（全科医师）。</w:t>
      </w:r>
    </w:p>
    <w:p w:rsidR="0054446B" w:rsidRDefault="00C3406A">
      <w:pPr>
        <w:numPr>
          <w:ilvl w:val="1"/>
          <w:numId w:val="1"/>
        </w:numPr>
        <w:spacing w:line="360" w:lineRule="auto"/>
        <w:ind w:firstLineChars="200" w:firstLine="480"/>
        <w:rPr>
          <w:rFonts w:ascii="宋体" w:hAnsi="宋体"/>
          <w:sz w:val="24"/>
        </w:rPr>
      </w:pPr>
      <w:r>
        <w:rPr>
          <w:rFonts w:ascii="宋体" w:hAnsi="宋体" w:hint="eastAsia"/>
          <w:sz w:val="24"/>
        </w:rPr>
        <w:t>医院编制床位1000张，占地面积140亩，建筑面积12.8万平方米，内设44个临床、医技科室，16个职能科室，医护人员约1500人，拥有如：ECMO（体外膜肺氧合）、德国西门子</w:t>
      </w:r>
      <w:proofErr w:type="spellStart"/>
      <w:r>
        <w:rPr>
          <w:rFonts w:ascii="宋体" w:hAnsi="宋体" w:hint="eastAsia"/>
          <w:sz w:val="24"/>
        </w:rPr>
        <w:t>Prisma</w:t>
      </w:r>
      <w:proofErr w:type="spellEnd"/>
      <w:r>
        <w:rPr>
          <w:rFonts w:ascii="宋体" w:hAnsi="宋体" w:hint="eastAsia"/>
          <w:sz w:val="24"/>
        </w:rPr>
        <w:t>科研型 3.0T磁共振、联影3.0T超导核磁共振机、美国GE 256排512层螺旋CT、128排螺旋CT、ECT、西门子数字C臂血管造影(DSA)、1000毫安数字胃肠机、数字DR拍片机、直线加速器、全自动呼吸机、人工肝、血液净化机、高压氧舱、全自动麻醉机、美国全自动生化仪、超细电子胃镜、结肠镜、电子气管镜、三维彩超等一系列先进医疗设备，拥有复合手术室在内的净化手术室15间等。</w:t>
      </w:r>
    </w:p>
    <w:p w:rsidR="0054446B" w:rsidRDefault="00C3406A">
      <w:pPr>
        <w:numPr>
          <w:ilvl w:val="1"/>
          <w:numId w:val="1"/>
        </w:numPr>
        <w:spacing w:line="360" w:lineRule="auto"/>
        <w:rPr>
          <w:rFonts w:ascii="宋体" w:hAnsi="宋体"/>
          <w:sz w:val="24"/>
        </w:rPr>
      </w:pPr>
      <w:r>
        <w:rPr>
          <w:rFonts w:ascii="宋体" w:hAnsi="宋体" w:hint="eastAsia"/>
          <w:sz w:val="24"/>
        </w:rPr>
        <w:t>医院由厦门大学附属第一医院托管以来，第一医院总院迅速成立工作专班，并派驻首批9人管理团队和13位医学博士专家团队（包括博士生导师7人，硕士生导师6人），共计22名专家进入同安院区工作。围绕创建三甲医院这一总体目标，第一医院总院将帮助同安院区制定学科建设规划，重点建设创伤中心、急危重症中心、疑难杂症和罕见病诊治中心和医学人才培训中心等特色医疗学科，通过补齐欠缺科室，补强薄弱科室，做强重点科室，进一步完善学科建设，加强医学科研和人才培养，提升同安院区的医疗技术服务水平。不仅如此，第一医院总院也将定期安排知名专家下沉到同安院区指导业务工作，采取传帮带的方式，全面加强同安院区各项工作，全面提升同安院区医疗保障、急诊急救、公共卫生、干部保健等各项健康服务保障能力，让同安人民在区内就能享受到高水平的医疗卫生健康服务。</w:t>
      </w:r>
    </w:p>
    <w:p w:rsidR="0054446B" w:rsidRDefault="00C3406A">
      <w:pPr>
        <w:numPr>
          <w:ilvl w:val="1"/>
          <w:numId w:val="1"/>
        </w:numPr>
        <w:spacing w:line="360" w:lineRule="auto"/>
        <w:rPr>
          <w:rFonts w:ascii="宋体" w:hAnsi="宋体"/>
          <w:sz w:val="24"/>
        </w:rPr>
      </w:pPr>
      <w:r>
        <w:rPr>
          <w:rFonts w:ascii="宋体" w:hAnsi="宋体" w:hint="eastAsia"/>
          <w:sz w:val="24"/>
        </w:rPr>
        <w:lastRenderedPageBreak/>
        <w:t>服务范围与项目</w:t>
      </w:r>
    </w:p>
    <w:p w:rsidR="0054446B" w:rsidRDefault="00C3406A">
      <w:pPr>
        <w:widowControl/>
        <w:shd w:val="clear" w:color="auto" w:fill="FFFFFF"/>
        <w:spacing w:line="405" w:lineRule="atLeast"/>
        <w:jc w:val="left"/>
        <w:rPr>
          <w:rFonts w:ascii="宋体" w:hAnsi="宋体"/>
          <w:sz w:val="24"/>
        </w:rPr>
      </w:pPr>
      <w:r>
        <w:rPr>
          <w:rFonts w:ascii="宋体" w:hAnsi="宋体" w:hint="eastAsia"/>
          <w:sz w:val="24"/>
        </w:rPr>
        <w:t xml:space="preserve">    为提供厦门市第三医院</w:t>
      </w:r>
      <w:r>
        <w:rPr>
          <w:rFonts w:ascii="宋体" w:hAnsi="宋体" w:hint="eastAsia"/>
          <w:color w:val="FF0000"/>
          <w:sz w:val="24"/>
        </w:rPr>
        <w:t>全院区</w:t>
      </w:r>
      <w:r>
        <w:rPr>
          <w:rFonts w:ascii="宋体" w:hAnsi="宋体" w:hint="eastAsia"/>
          <w:sz w:val="24"/>
        </w:rPr>
        <w:t>的污水站管理</w:t>
      </w:r>
      <w:r>
        <w:rPr>
          <w:rFonts w:ascii="宋体" w:hAnsi="宋体"/>
          <w:sz w:val="24"/>
        </w:rPr>
        <w:t>服务</w:t>
      </w:r>
      <w:r>
        <w:rPr>
          <w:rFonts w:ascii="宋体" w:hAnsi="宋体" w:hint="eastAsia"/>
          <w:sz w:val="24"/>
        </w:rPr>
        <w:t>。</w:t>
      </w:r>
    </w:p>
    <w:p w:rsidR="0054446B" w:rsidRDefault="00C3406A">
      <w:pPr>
        <w:tabs>
          <w:tab w:val="left" w:pos="1106"/>
        </w:tabs>
        <w:spacing w:line="480" w:lineRule="exact"/>
        <w:ind w:left="170" w:firstLineChars="200" w:firstLine="480"/>
        <w:rPr>
          <w:rFonts w:ascii="宋体" w:hAnsi="宋体" w:cs="宋体"/>
          <w:color w:val="FF0000"/>
          <w:sz w:val="24"/>
        </w:rPr>
      </w:pPr>
      <w:r>
        <w:rPr>
          <w:rFonts w:ascii="宋体" w:hAnsi="宋体" w:cs="宋体" w:hint="eastAsia"/>
          <w:color w:val="FF0000"/>
          <w:sz w:val="24"/>
        </w:rPr>
        <w:t>1.6. 服务</w:t>
      </w:r>
      <w:r>
        <w:rPr>
          <w:rFonts w:ascii="宋体" w:hAnsi="宋体" w:cs="宋体"/>
          <w:color w:val="FF0000"/>
          <w:sz w:val="24"/>
        </w:rPr>
        <w:t>期：合同签订之日起</w:t>
      </w:r>
      <w:r>
        <w:rPr>
          <w:rFonts w:ascii="宋体" w:hAnsi="宋体" w:cs="宋体" w:hint="eastAsia"/>
          <w:color w:val="FF0000"/>
          <w:sz w:val="24"/>
        </w:rPr>
        <w:t>三</w:t>
      </w:r>
      <w:r>
        <w:rPr>
          <w:rFonts w:ascii="宋体" w:hAnsi="宋体" w:cs="宋体"/>
          <w:color w:val="FF0000"/>
          <w:sz w:val="24"/>
        </w:rPr>
        <w:t>年。</w:t>
      </w:r>
    </w:p>
    <w:p w:rsidR="0054446B" w:rsidRDefault="00C3406A">
      <w:pPr>
        <w:pStyle w:val="2"/>
        <w:spacing w:before="312" w:after="312" w:line="480" w:lineRule="exact"/>
        <w:rPr>
          <w:kern w:val="0"/>
        </w:rPr>
      </w:pPr>
      <w:bookmarkStart w:id="0" w:name="_Toc75156269"/>
      <w:bookmarkStart w:id="1" w:name="_Toc61119826"/>
      <w:r>
        <w:rPr>
          <w:kern w:val="0"/>
        </w:rPr>
        <w:t>二、技术和服务要求</w:t>
      </w:r>
      <w:bookmarkEnd w:id="0"/>
      <w:bookmarkEnd w:id="1"/>
    </w:p>
    <w:p w:rsidR="0054446B" w:rsidRDefault="00C3406A">
      <w:pPr>
        <w:spacing w:line="480" w:lineRule="exact"/>
        <w:jc w:val="center"/>
        <w:rPr>
          <w:rFonts w:asciiTheme="minorEastAsia" w:hAnsiTheme="minorEastAsia"/>
          <w:sz w:val="24"/>
        </w:rPr>
      </w:pPr>
      <w:r>
        <w:rPr>
          <w:rFonts w:asciiTheme="minorEastAsia" w:hAnsiTheme="minorEastAsia"/>
          <w:sz w:val="24"/>
        </w:rPr>
        <w:t>（以“</w:t>
      </w:r>
      <w:r>
        <w:rPr>
          <w:rFonts w:asciiTheme="minorEastAsia" w:hAnsiTheme="minorEastAsia" w:hint="eastAsia"/>
          <w:sz w:val="24"/>
        </w:rPr>
        <w:t>★</w:t>
      </w:r>
      <w:r>
        <w:rPr>
          <w:rFonts w:asciiTheme="minorEastAsia" w:hAnsiTheme="minorEastAsia"/>
          <w:sz w:val="24"/>
        </w:rPr>
        <w:t>”标示的内容为不允许负偏离的实质性要求）</w:t>
      </w:r>
    </w:p>
    <w:p w:rsidR="0054446B" w:rsidRDefault="00C3406A">
      <w:pPr>
        <w:pStyle w:val="3"/>
        <w:numPr>
          <w:ilvl w:val="0"/>
          <w:numId w:val="1"/>
        </w:numPr>
        <w:spacing w:line="480" w:lineRule="exact"/>
        <w:ind w:left="0" w:firstLine="0"/>
        <w:jc w:val="both"/>
        <w:rPr>
          <w:rFonts w:ascii="黑体" w:hAnsi="黑体" w:cs="宋体"/>
          <w:szCs w:val="21"/>
        </w:rPr>
      </w:pPr>
      <w:bookmarkStart w:id="2" w:name="_Toc75156270"/>
      <w:r>
        <w:rPr>
          <w:rFonts w:ascii="黑体" w:hAnsi="黑体" w:cs="宋体" w:hint="eastAsia"/>
          <w:szCs w:val="21"/>
        </w:rPr>
        <w:t>污水站管理服务内容</w:t>
      </w:r>
      <w:bookmarkEnd w:id="2"/>
    </w:p>
    <w:p w:rsidR="0054446B" w:rsidRDefault="00C3406A">
      <w:pPr>
        <w:tabs>
          <w:tab w:val="left" w:pos="1106"/>
        </w:tabs>
        <w:spacing w:line="480" w:lineRule="exact"/>
        <w:ind w:firstLineChars="200" w:firstLine="480"/>
        <w:rPr>
          <w:rFonts w:ascii="宋体" w:hAnsi="宋体" w:cs="宋体"/>
          <w:sz w:val="24"/>
        </w:rPr>
      </w:pPr>
      <w:r>
        <w:rPr>
          <w:rFonts w:ascii="宋体" w:hAnsi="宋体" w:cs="宋体" w:hint="eastAsia"/>
          <w:sz w:val="24"/>
        </w:rPr>
        <w:t>2.1.污水处理站的日常运营管理，主要包括为处理站配置合格的操作、维护人员，提供设备维护和设备保养，提供污水处理站所需药剂购买清单（</w:t>
      </w:r>
      <w:r>
        <w:rPr>
          <w:rFonts w:ascii="宋体" w:hAnsi="宋体" w:cs="宋体" w:hint="eastAsia"/>
          <w:color w:val="FF0000"/>
          <w:sz w:val="24"/>
        </w:rPr>
        <w:t>所需药剂由供应商提供</w:t>
      </w:r>
      <w:r>
        <w:rPr>
          <w:rFonts w:ascii="宋体" w:hAnsi="宋体" w:cs="宋体" w:hint="eastAsia"/>
          <w:sz w:val="24"/>
        </w:rPr>
        <w:t>），保证污水处理站的正常运行和污水达标排放。确保医院获取《排污许可证》且经年检合格。</w:t>
      </w:r>
    </w:p>
    <w:p w:rsidR="0054446B" w:rsidRDefault="00C3406A">
      <w:pPr>
        <w:tabs>
          <w:tab w:val="left" w:pos="1106"/>
        </w:tabs>
        <w:spacing w:line="480" w:lineRule="exact"/>
        <w:ind w:firstLineChars="200" w:firstLine="480"/>
        <w:rPr>
          <w:rFonts w:ascii="宋体" w:hAnsi="宋体" w:cs="宋体"/>
          <w:sz w:val="24"/>
        </w:rPr>
      </w:pPr>
      <w:r>
        <w:rPr>
          <w:rFonts w:ascii="宋体" w:hAnsi="宋体" w:cs="宋体" w:hint="eastAsia"/>
          <w:sz w:val="24"/>
        </w:rPr>
        <w:t>1.2.污水处理排放标准：设计进水水质</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2"/>
        <w:gridCol w:w="2489"/>
        <w:gridCol w:w="2488"/>
        <w:gridCol w:w="2487"/>
      </w:tblGrid>
      <w:tr w:rsidR="0054446B">
        <w:tc>
          <w:tcPr>
            <w:tcW w:w="617" w:type="pct"/>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54446B" w:rsidRDefault="00C3406A">
            <w:pPr>
              <w:widowControl/>
              <w:spacing w:line="420" w:lineRule="exact"/>
              <w:jc w:val="center"/>
              <w:rPr>
                <w:rFonts w:ascii="宋体" w:hAnsi="宋体" w:cs="宋体"/>
                <w:kern w:val="0"/>
                <w:sz w:val="24"/>
              </w:rPr>
            </w:pPr>
            <w:r>
              <w:rPr>
                <w:rFonts w:ascii="宋体" w:hAnsi="宋体" w:cs="宋体" w:hint="eastAsia"/>
                <w:b/>
                <w:bCs/>
                <w:kern w:val="0"/>
                <w:sz w:val="24"/>
              </w:rPr>
              <w:t>序号</w:t>
            </w:r>
          </w:p>
        </w:tc>
        <w:tc>
          <w:tcPr>
            <w:tcW w:w="1461"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54446B" w:rsidRDefault="00C3406A">
            <w:pPr>
              <w:widowControl/>
              <w:spacing w:line="420" w:lineRule="exact"/>
              <w:jc w:val="center"/>
              <w:rPr>
                <w:rFonts w:ascii="宋体" w:hAnsi="宋体" w:cs="宋体"/>
                <w:kern w:val="0"/>
                <w:sz w:val="24"/>
              </w:rPr>
            </w:pPr>
            <w:r>
              <w:rPr>
                <w:rFonts w:ascii="宋体" w:hAnsi="宋体" w:cs="宋体" w:hint="eastAsia"/>
                <w:b/>
                <w:bCs/>
                <w:kern w:val="0"/>
                <w:sz w:val="24"/>
              </w:rPr>
              <w:t>成分</w:t>
            </w:r>
          </w:p>
        </w:tc>
        <w:tc>
          <w:tcPr>
            <w:tcW w:w="1461"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54446B" w:rsidRDefault="00C3406A">
            <w:pPr>
              <w:widowControl/>
              <w:spacing w:line="420" w:lineRule="exact"/>
              <w:jc w:val="center"/>
              <w:rPr>
                <w:rFonts w:ascii="宋体" w:hAnsi="宋体" w:cs="宋体"/>
                <w:kern w:val="0"/>
                <w:sz w:val="24"/>
              </w:rPr>
            </w:pPr>
            <w:r>
              <w:rPr>
                <w:rFonts w:ascii="宋体" w:hAnsi="宋体" w:cs="宋体" w:hint="eastAsia"/>
                <w:b/>
                <w:bCs/>
                <w:kern w:val="0"/>
                <w:sz w:val="24"/>
              </w:rPr>
              <w:t>浓度（mg/L）</w:t>
            </w:r>
          </w:p>
        </w:tc>
        <w:tc>
          <w:tcPr>
            <w:tcW w:w="1460" w:type="pct"/>
            <w:tcBorders>
              <w:top w:val="outset" w:sz="6" w:space="0" w:color="auto"/>
              <w:left w:val="nil"/>
              <w:bottom w:val="outset" w:sz="6" w:space="0" w:color="auto"/>
              <w:right w:val="outset" w:sz="6" w:space="0" w:color="auto"/>
            </w:tcBorders>
            <w:tcMar>
              <w:top w:w="0" w:type="dxa"/>
              <w:left w:w="105" w:type="dxa"/>
              <w:bottom w:w="0" w:type="dxa"/>
              <w:right w:w="105" w:type="dxa"/>
            </w:tcMar>
          </w:tcPr>
          <w:p w:rsidR="0054446B" w:rsidRDefault="00C3406A">
            <w:pPr>
              <w:widowControl/>
              <w:spacing w:line="420" w:lineRule="exact"/>
              <w:jc w:val="center"/>
              <w:rPr>
                <w:rFonts w:ascii="宋体" w:hAnsi="宋体" w:cs="宋体"/>
                <w:kern w:val="0"/>
                <w:sz w:val="24"/>
              </w:rPr>
            </w:pPr>
            <w:r>
              <w:rPr>
                <w:rFonts w:ascii="宋体" w:hAnsi="宋体" w:cs="宋体" w:hint="eastAsia"/>
                <w:b/>
                <w:bCs/>
                <w:kern w:val="0"/>
                <w:sz w:val="24"/>
              </w:rPr>
              <w:t>备注</w:t>
            </w:r>
          </w:p>
        </w:tc>
      </w:tr>
      <w:tr w:rsidR="0054446B">
        <w:tc>
          <w:tcPr>
            <w:tcW w:w="617"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1</w:t>
            </w:r>
          </w:p>
        </w:tc>
        <w:tc>
          <w:tcPr>
            <w:tcW w:w="1461"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COD</w:t>
            </w:r>
          </w:p>
        </w:tc>
        <w:tc>
          <w:tcPr>
            <w:tcW w:w="1461"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450</w:t>
            </w:r>
          </w:p>
        </w:tc>
        <w:tc>
          <w:tcPr>
            <w:tcW w:w="1460"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最大值500 mg/L</w:t>
            </w:r>
          </w:p>
        </w:tc>
      </w:tr>
      <w:tr w:rsidR="0054446B">
        <w:tc>
          <w:tcPr>
            <w:tcW w:w="617"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2</w:t>
            </w:r>
          </w:p>
        </w:tc>
        <w:tc>
          <w:tcPr>
            <w:tcW w:w="1461"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BOD</w:t>
            </w:r>
          </w:p>
        </w:tc>
        <w:tc>
          <w:tcPr>
            <w:tcW w:w="1461"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250</w:t>
            </w:r>
          </w:p>
        </w:tc>
        <w:tc>
          <w:tcPr>
            <w:tcW w:w="1460"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54446B">
            <w:pPr>
              <w:widowControl/>
              <w:spacing w:line="420" w:lineRule="exact"/>
              <w:jc w:val="center"/>
              <w:rPr>
                <w:rFonts w:ascii="宋体" w:hAnsi="宋体" w:cs="宋体"/>
                <w:kern w:val="0"/>
                <w:sz w:val="24"/>
              </w:rPr>
            </w:pPr>
          </w:p>
        </w:tc>
      </w:tr>
      <w:tr w:rsidR="0054446B">
        <w:tc>
          <w:tcPr>
            <w:tcW w:w="617"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3</w:t>
            </w:r>
          </w:p>
        </w:tc>
        <w:tc>
          <w:tcPr>
            <w:tcW w:w="1461"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pH</w:t>
            </w:r>
          </w:p>
        </w:tc>
        <w:tc>
          <w:tcPr>
            <w:tcW w:w="1461"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6.5～10</w:t>
            </w:r>
          </w:p>
        </w:tc>
        <w:tc>
          <w:tcPr>
            <w:tcW w:w="1460"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54446B">
            <w:pPr>
              <w:widowControl/>
              <w:spacing w:line="420" w:lineRule="exact"/>
              <w:jc w:val="center"/>
              <w:rPr>
                <w:rFonts w:ascii="宋体" w:hAnsi="宋体" w:cs="宋体"/>
                <w:kern w:val="0"/>
                <w:sz w:val="24"/>
              </w:rPr>
            </w:pPr>
          </w:p>
        </w:tc>
      </w:tr>
      <w:tr w:rsidR="0054446B">
        <w:trPr>
          <w:trHeight w:val="90"/>
        </w:trPr>
        <w:tc>
          <w:tcPr>
            <w:tcW w:w="617" w:type="pct"/>
            <w:tcBorders>
              <w:top w:val="nil"/>
              <w:left w:val="outset" w:sz="6" w:space="0" w:color="auto"/>
              <w:bottom w:val="outset" w:sz="6" w:space="0" w:color="auto"/>
              <w:right w:val="outset" w:sz="6" w:space="0" w:color="auto"/>
            </w:tcBorders>
            <w:tcMar>
              <w:top w:w="0" w:type="dxa"/>
              <w:left w:w="105" w:type="dxa"/>
              <w:bottom w:w="0" w:type="dxa"/>
              <w:right w:w="105" w:type="dxa"/>
            </w:tcMa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4</w:t>
            </w:r>
          </w:p>
        </w:tc>
        <w:tc>
          <w:tcPr>
            <w:tcW w:w="1461"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SS</w:t>
            </w:r>
          </w:p>
        </w:tc>
        <w:tc>
          <w:tcPr>
            <w:tcW w:w="1461"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300</w:t>
            </w:r>
          </w:p>
        </w:tc>
        <w:tc>
          <w:tcPr>
            <w:tcW w:w="1460" w:type="pct"/>
            <w:tcBorders>
              <w:top w:val="nil"/>
              <w:left w:val="nil"/>
              <w:bottom w:val="outset" w:sz="6" w:space="0" w:color="auto"/>
              <w:right w:val="outset" w:sz="6" w:space="0" w:color="auto"/>
            </w:tcBorders>
            <w:tcMar>
              <w:top w:w="0" w:type="dxa"/>
              <w:left w:w="105" w:type="dxa"/>
              <w:bottom w:w="0" w:type="dxa"/>
              <w:right w:w="105" w:type="dxa"/>
            </w:tcMar>
            <w:vAlign w:val="center"/>
          </w:tcPr>
          <w:p w:rsidR="0054446B" w:rsidRDefault="00C3406A">
            <w:pPr>
              <w:widowControl/>
              <w:spacing w:line="420" w:lineRule="exact"/>
              <w:jc w:val="center"/>
              <w:rPr>
                <w:rFonts w:ascii="宋体" w:hAnsi="宋体" w:cs="宋体"/>
                <w:kern w:val="0"/>
                <w:sz w:val="24"/>
              </w:rPr>
            </w:pPr>
            <w:r>
              <w:rPr>
                <w:rFonts w:ascii="宋体" w:hAnsi="宋体" w:cs="宋体" w:hint="eastAsia"/>
                <w:kern w:val="0"/>
                <w:sz w:val="24"/>
              </w:rPr>
              <w:t>最大值450 mg/L</w:t>
            </w:r>
          </w:p>
        </w:tc>
      </w:tr>
    </w:tbl>
    <w:p w:rsidR="0054446B" w:rsidRDefault="00C3406A" w:rsidP="00035AC6">
      <w:pPr>
        <w:pStyle w:val="a3"/>
        <w:tabs>
          <w:tab w:val="left" w:pos="360"/>
        </w:tabs>
        <w:spacing w:afterLines="50" w:line="300" w:lineRule="auto"/>
        <w:ind w:firstLine="480"/>
        <w:rPr>
          <w:rFonts w:ascii="宋体" w:hAnsi="宋体" w:cs="宋体"/>
          <w:color w:val="FF0000"/>
          <w:sz w:val="24"/>
        </w:rPr>
      </w:pPr>
      <w:r>
        <w:rPr>
          <w:rFonts w:ascii="宋体" w:hAnsi="宋体" w:cs="宋体" w:hint="eastAsia"/>
          <w:color w:val="FF0000"/>
          <w:sz w:val="24"/>
        </w:rPr>
        <w:t>★2.3 污水经污水设备处理后达到国家医疗机构水污染排放标准（GB18466-2005）,直接排放标准.如果国家或环保部门对排放污水有新的标准或规定，按新标准或规定执行。粪大肠杆菌/余氯按环保局疫情防控标准执行。</w:t>
      </w:r>
    </w:p>
    <w:tbl>
      <w:tblPr>
        <w:tblW w:w="1040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3"/>
        <w:gridCol w:w="1158"/>
        <w:gridCol w:w="959"/>
        <w:gridCol w:w="960"/>
        <w:gridCol w:w="1276"/>
        <w:gridCol w:w="1188"/>
        <w:gridCol w:w="1458"/>
        <w:gridCol w:w="1416"/>
        <w:gridCol w:w="1134"/>
      </w:tblGrid>
      <w:tr w:rsidR="0054446B">
        <w:trPr>
          <w:cantSplit/>
          <w:trHeight w:hRule="exact" w:val="694"/>
          <w:jc w:val="center"/>
        </w:trPr>
        <w:tc>
          <w:tcPr>
            <w:tcW w:w="853" w:type="dxa"/>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项目</w:t>
            </w:r>
          </w:p>
        </w:tc>
        <w:tc>
          <w:tcPr>
            <w:tcW w:w="1158" w:type="dxa"/>
            <w:vAlign w:val="center"/>
          </w:tcPr>
          <w:p w:rsidR="0054446B" w:rsidRDefault="00C3406A">
            <w:pPr>
              <w:snapToGrid w:val="0"/>
              <w:spacing w:line="360" w:lineRule="auto"/>
              <w:ind w:leftChars="-5" w:hangingChars="5" w:hanging="10"/>
              <w:jc w:val="center"/>
              <w:rPr>
                <w:rFonts w:ascii="宋体" w:hAnsi="宋体"/>
                <w:szCs w:val="21"/>
              </w:rPr>
            </w:pPr>
            <w:proofErr w:type="spellStart"/>
            <w:r>
              <w:rPr>
                <w:rFonts w:ascii="宋体" w:hAnsi="宋体" w:hint="eastAsia"/>
                <w:szCs w:val="21"/>
              </w:rPr>
              <w:t>CODCr</w:t>
            </w:r>
            <w:proofErr w:type="spellEnd"/>
          </w:p>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(mg/L)</w:t>
            </w:r>
          </w:p>
        </w:tc>
        <w:tc>
          <w:tcPr>
            <w:tcW w:w="959"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BOD5</w:t>
            </w:r>
          </w:p>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(mg/L)</w:t>
            </w:r>
          </w:p>
        </w:tc>
        <w:tc>
          <w:tcPr>
            <w:tcW w:w="960"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SS</w:t>
            </w:r>
          </w:p>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(mg/L)</w:t>
            </w:r>
          </w:p>
        </w:tc>
        <w:tc>
          <w:tcPr>
            <w:tcW w:w="1276" w:type="dxa"/>
            <w:tcBorders>
              <w:right w:val="single" w:sz="4" w:space="0" w:color="auto"/>
            </w:tcBorders>
            <w:vAlign w:val="center"/>
          </w:tcPr>
          <w:p w:rsidR="0054446B" w:rsidRDefault="00C3406A">
            <w:pPr>
              <w:pStyle w:val="a6"/>
              <w:spacing w:line="240" w:lineRule="auto"/>
              <w:rPr>
                <w:rFonts w:ascii="宋体" w:hAnsi="宋体"/>
                <w:szCs w:val="21"/>
              </w:rPr>
            </w:pPr>
            <w:r>
              <w:rPr>
                <w:rFonts w:ascii="宋体" w:hAnsi="宋体" w:hint="eastAsia"/>
                <w:szCs w:val="21"/>
              </w:rPr>
              <w:t>氨氮(mg/L)</w:t>
            </w:r>
          </w:p>
        </w:tc>
        <w:tc>
          <w:tcPr>
            <w:tcW w:w="1188"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总余氯(mg/L)</w:t>
            </w:r>
          </w:p>
        </w:tc>
        <w:tc>
          <w:tcPr>
            <w:tcW w:w="1458" w:type="dxa"/>
            <w:tcBorders>
              <w:lef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粪大肠</w:t>
            </w:r>
          </w:p>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菌群（MPN/L）</w:t>
            </w:r>
          </w:p>
        </w:tc>
        <w:tc>
          <w:tcPr>
            <w:tcW w:w="1416"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PH值</w:t>
            </w:r>
          </w:p>
        </w:tc>
        <w:tc>
          <w:tcPr>
            <w:tcW w:w="1134"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肠道病毒</w:t>
            </w:r>
          </w:p>
        </w:tc>
      </w:tr>
      <w:tr w:rsidR="0054446B">
        <w:trPr>
          <w:cantSplit/>
          <w:trHeight w:hRule="exact" w:val="423"/>
          <w:jc w:val="center"/>
        </w:trPr>
        <w:tc>
          <w:tcPr>
            <w:tcW w:w="853" w:type="dxa"/>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数值</w:t>
            </w:r>
          </w:p>
        </w:tc>
        <w:tc>
          <w:tcPr>
            <w:tcW w:w="1158" w:type="dxa"/>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≤60</w:t>
            </w:r>
          </w:p>
        </w:tc>
        <w:tc>
          <w:tcPr>
            <w:tcW w:w="959"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≤20</w:t>
            </w:r>
          </w:p>
        </w:tc>
        <w:tc>
          <w:tcPr>
            <w:tcW w:w="960"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≤20</w:t>
            </w:r>
          </w:p>
        </w:tc>
        <w:tc>
          <w:tcPr>
            <w:tcW w:w="1276" w:type="dxa"/>
            <w:tcBorders>
              <w:right w:val="single" w:sz="4" w:space="0" w:color="auto"/>
            </w:tcBorders>
          </w:tcPr>
          <w:p w:rsidR="0054446B" w:rsidRDefault="00C3406A">
            <w:pPr>
              <w:pStyle w:val="a6"/>
              <w:spacing w:line="240" w:lineRule="auto"/>
              <w:rPr>
                <w:rFonts w:ascii="宋体" w:hAnsi="宋体"/>
                <w:szCs w:val="21"/>
              </w:rPr>
            </w:pPr>
            <w:r>
              <w:rPr>
                <w:rFonts w:ascii="宋体" w:hAnsi="宋体" w:hint="eastAsia"/>
                <w:szCs w:val="21"/>
              </w:rPr>
              <w:t>≤15</w:t>
            </w:r>
          </w:p>
        </w:tc>
        <w:tc>
          <w:tcPr>
            <w:tcW w:w="1188" w:type="dxa"/>
            <w:tcBorders>
              <w:right w:val="single" w:sz="4" w:space="0" w:color="auto"/>
            </w:tcBorders>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≤0.5</w:t>
            </w:r>
          </w:p>
        </w:tc>
        <w:tc>
          <w:tcPr>
            <w:tcW w:w="1458" w:type="dxa"/>
            <w:tcBorders>
              <w:lef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≤500</w:t>
            </w:r>
          </w:p>
        </w:tc>
        <w:tc>
          <w:tcPr>
            <w:tcW w:w="1416"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6～9</w:t>
            </w:r>
          </w:p>
        </w:tc>
        <w:tc>
          <w:tcPr>
            <w:tcW w:w="1134"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不得检出</w:t>
            </w:r>
          </w:p>
        </w:tc>
      </w:tr>
      <w:tr w:rsidR="0054446B">
        <w:trPr>
          <w:cantSplit/>
          <w:trHeight w:hRule="exact" w:val="771"/>
          <w:jc w:val="center"/>
        </w:trPr>
        <w:tc>
          <w:tcPr>
            <w:tcW w:w="853" w:type="dxa"/>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项目</w:t>
            </w:r>
          </w:p>
        </w:tc>
        <w:tc>
          <w:tcPr>
            <w:tcW w:w="1158" w:type="dxa"/>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动植物油</w:t>
            </w:r>
          </w:p>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(mg/L)</w:t>
            </w:r>
          </w:p>
        </w:tc>
        <w:tc>
          <w:tcPr>
            <w:tcW w:w="959"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石油类</w:t>
            </w:r>
          </w:p>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(mg/L)</w:t>
            </w:r>
          </w:p>
        </w:tc>
        <w:tc>
          <w:tcPr>
            <w:tcW w:w="960"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挥发酚</w:t>
            </w:r>
          </w:p>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(mg/L)</w:t>
            </w:r>
          </w:p>
        </w:tc>
        <w:tc>
          <w:tcPr>
            <w:tcW w:w="1276"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总氰化物</w:t>
            </w:r>
          </w:p>
          <w:p w:rsidR="0054446B" w:rsidRDefault="00C3406A">
            <w:pPr>
              <w:pStyle w:val="a6"/>
              <w:spacing w:line="240" w:lineRule="auto"/>
              <w:rPr>
                <w:rFonts w:ascii="宋体" w:hAnsi="宋体"/>
                <w:szCs w:val="21"/>
              </w:rPr>
            </w:pPr>
            <w:r>
              <w:rPr>
                <w:rFonts w:ascii="宋体" w:hAnsi="宋体" w:hint="eastAsia"/>
                <w:szCs w:val="21"/>
              </w:rPr>
              <w:t xml:space="preserve"> (mg/L)</w:t>
            </w:r>
          </w:p>
        </w:tc>
        <w:tc>
          <w:tcPr>
            <w:tcW w:w="1188"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接触池余氯(mg/L)</w:t>
            </w:r>
          </w:p>
        </w:tc>
        <w:tc>
          <w:tcPr>
            <w:tcW w:w="1458" w:type="dxa"/>
            <w:tcBorders>
              <w:lef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阴离子表面活性剂</w:t>
            </w:r>
          </w:p>
        </w:tc>
        <w:tc>
          <w:tcPr>
            <w:tcW w:w="1416"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肠道致病菌</w:t>
            </w:r>
          </w:p>
        </w:tc>
        <w:tc>
          <w:tcPr>
            <w:tcW w:w="1134"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结核杆菌</w:t>
            </w:r>
          </w:p>
        </w:tc>
      </w:tr>
      <w:tr w:rsidR="0054446B">
        <w:trPr>
          <w:cantSplit/>
          <w:trHeight w:hRule="exact" w:val="371"/>
          <w:jc w:val="center"/>
        </w:trPr>
        <w:tc>
          <w:tcPr>
            <w:tcW w:w="853" w:type="dxa"/>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数值</w:t>
            </w:r>
          </w:p>
        </w:tc>
        <w:tc>
          <w:tcPr>
            <w:tcW w:w="1158" w:type="dxa"/>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≤5</w:t>
            </w:r>
          </w:p>
        </w:tc>
        <w:tc>
          <w:tcPr>
            <w:tcW w:w="959"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≤5</w:t>
            </w:r>
          </w:p>
        </w:tc>
        <w:tc>
          <w:tcPr>
            <w:tcW w:w="960"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≤0.5</w:t>
            </w:r>
          </w:p>
        </w:tc>
        <w:tc>
          <w:tcPr>
            <w:tcW w:w="1276" w:type="dxa"/>
            <w:tcBorders>
              <w:right w:val="single" w:sz="4" w:space="0" w:color="auto"/>
            </w:tcBorders>
          </w:tcPr>
          <w:p w:rsidR="0054446B" w:rsidRDefault="00C3406A">
            <w:pPr>
              <w:pStyle w:val="a6"/>
              <w:spacing w:line="240" w:lineRule="auto"/>
              <w:rPr>
                <w:rFonts w:ascii="宋体" w:hAnsi="宋体"/>
                <w:szCs w:val="21"/>
              </w:rPr>
            </w:pPr>
            <w:r>
              <w:rPr>
                <w:rFonts w:ascii="宋体" w:hAnsi="宋体" w:hint="eastAsia"/>
                <w:szCs w:val="21"/>
              </w:rPr>
              <w:t>≤0.5</w:t>
            </w:r>
          </w:p>
        </w:tc>
        <w:tc>
          <w:tcPr>
            <w:tcW w:w="1188" w:type="dxa"/>
            <w:tcBorders>
              <w:right w:val="single" w:sz="4" w:space="0" w:color="auto"/>
            </w:tcBorders>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6.5-8</w:t>
            </w:r>
          </w:p>
        </w:tc>
        <w:tc>
          <w:tcPr>
            <w:tcW w:w="1458" w:type="dxa"/>
            <w:tcBorders>
              <w:lef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≤5</w:t>
            </w:r>
          </w:p>
        </w:tc>
        <w:tc>
          <w:tcPr>
            <w:tcW w:w="1416"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不得检出</w:t>
            </w:r>
          </w:p>
        </w:tc>
        <w:tc>
          <w:tcPr>
            <w:tcW w:w="1134"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szCs w:val="21"/>
              </w:rPr>
            </w:pPr>
            <w:r>
              <w:rPr>
                <w:rFonts w:ascii="宋体" w:hAnsi="宋体" w:hint="eastAsia"/>
                <w:szCs w:val="21"/>
              </w:rPr>
              <w:t>不得检出</w:t>
            </w:r>
          </w:p>
        </w:tc>
      </w:tr>
    </w:tbl>
    <w:p w:rsidR="0054446B" w:rsidRDefault="00C3406A">
      <w:pPr>
        <w:pStyle w:val="a7"/>
        <w:spacing w:line="360" w:lineRule="auto"/>
        <w:ind w:left="425" w:firstLineChars="0" w:firstLine="0"/>
        <w:rPr>
          <w:rFonts w:ascii="宋体" w:hAnsi="宋体"/>
          <w:b/>
          <w:color w:val="FF0000"/>
          <w:sz w:val="24"/>
        </w:rPr>
      </w:pPr>
      <w:r>
        <w:rPr>
          <w:rFonts w:asciiTheme="minorEastAsia" w:eastAsiaTheme="minorEastAsia" w:hAnsiTheme="minorEastAsia" w:hint="eastAsia"/>
          <w:color w:val="FF0000"/>
          <w:sz w:val="24"/>
        </w:rPr>
        <w:t>★</w:t>
      </w:r>
      <w:r>
        <w:rPr>
          <w:rFonts w:ascii="宋体" w:hAnsi="宋体" w:hint="eastAsia"/>
          <w:b/>
          <w:color w:val="FF0000"/>
          <w:sz w:val="24"/>
        </w:rPr>
        <w:t xml:space="preserve">2.4 </w:t>
      </w:r>
      <w:r>
        <w:rPr>
          <w:rFonts w:ascii="宋体" w:hAnsi="宋体"/>
          <w:b/>
          <w:color w:val="FF0000"/>
          <w:sz w:val="24"/>
        </w:rPr>
        <w:t>出水余氯按疫情期间环保要求</w:t>
      </w:r>
      <w:r>
        <w:rPr>
          <w:rFonts w:ascii="宋体" w:hAnsi="宋体" w:hint="eastAsia"/>
          <w:b/>
          <w:color w:val="FF0000"/>
          <w:sz w:val="24"/>
        </w:rPr>
        <w:t>消毒</w:t>
      </w:r>
      <w:r>
        <w:rPr>
          <w:rFonts w:ascii="宋体" w:hAnsi="宋体"/>
          <w:b/>
          <w:color w:val="FF0000"/>
          <w:sz w:val="24"/>
        </w:rPr>
        <w:t>投放</w:t>
      </w:r>
      <w:r>
        <w:rPr>
          <w:rFonts w:ascii="宋体" w:hAnsi="宋体" w:hint="eastAsia"/>
          <w:b/>
          <w:color w:val="FF0000"/>
          <w:sz w:val="24"/>
        </w:rPr>
        <w:t>:有效氯投加量需不低于50mg/L;</w:t>
      </w:r>
    </w:p>
    <w:p w:rsidR="0054446B" w:rsidRDefault="00C3406A">
      <w:pPr>
        <w:pStyle w:val="a7"/>
        <w:snapToGrid w:val="0"/>
        <w:spacing w:line="360" w:lineRule="auto"/>
        <w:ind w:left="425" w:firstLineChars="0" w:firstLine="0"/>
        <w:rPr>
          <w:rFonts w:ascii="宋体" w:hAnsi="宋体"/>
          <w:color w:val="FF0000"/>
          <w:sz w:val="24"/>
        </w:rPr>
      </w:pPr>
      <w:r>
        <w:rPr>
          <w:rFonts w:asciiTheme="minorEastAsia" w:eastAsiaTheme="minorEastAsia" w:hAnsiTheme="minorEastAsia" w:hint="eastAsia"/>
          <w:color w:val="FF0000"/>
          <w:sz w:val="24"/>
        </w:rPr>
        <w:t>★</w:t>
      </w:r>
      <w:r>
        <w:rPr>
          <w:rFonts w:ascii="宋体" w:hAnsi="宋体" w:hint="eastAsia"/>
          <w:b/>
          <w:color w:val="FF0000"/>
          <w:sz w:val="24"/>
        </w:rPr>
        <w:t>2.5 无组织废气排放标准:</w:t>
      </w:r>
      <w:r>
        <w:rPr>
          <w:rFonts w:ascii="宋体" w:hAnsi="宋体" w:hint="eastAsia"/>
          <w:color w:val="FF0000"/>
          <w:sz w:val="24"/>
        </w:rPr>
        <w:t xml:space="preserve">　污染项目最高允许浓度</w:t>
      </w:r>
    </w:p>
    <w:tbl>
      <w:tblPr>
        <w:tblW w:w="72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11"/>
        <w:gridCol w:w="780"/>
        <w:gridCol w:w="1138"/>
        <w:gridCol w:w="1272"/>
        <w:gridCol w:w="1276"/>
        <w:gridCol w:w="1615"/>
      </w:tblGrid>
      <w:tr w:rsidR="0054446B">
        <w:trPr>
          <w:cantSplit/>
          <w:trHeight w:hRule="exact" w:val="793"/>
          <w:jc w:val="center"/>
        </w:trPr>
        <w:tc>
          <w:tcPr>
            <w:tcW w:w="1211" w:type="dxa"/>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t>项目</w:t>
            </w:r>
          </w:p>
        </w:tc>
        <w:tc>
          <w:tcPr>
            <w:tcW w:w="780" w:type="dxa"/>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t>甲烷</w:t>
            </w:r>
          </w:p>
        </w:tc>
        <w:tc>
          <w:tcPr>
            <w:tcW w:w="1138"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t>臭气浓度</w:t>
            </w:r>
          </w:p>
        </w:tc>
        <w:tc>
          <w:tcPr>
            <w:tcW w:w="1272"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t>氯气</w:t>
            </w:r>
          </w:p>
        </w:tc>
        <w:tc>
          <w:tcPr>
            <w:tcW w:w="1276" w:type="dxa"/>
            <w:tcBorders>
              <w:right w:val="single" w:sz="4" w:space="0" w:color="auto"/>
            </w:tcBorders>
            <w:vAlign w:val="center"/>
          </w:tcPr>
          <w:p w:rsidR="0054446B" w:rsidRDefault="00C3406A">
            <w:pPr>
              <w:pStyle w:val="a6"/>
              <w:spacing w:line="240" w:lineRule="auto"/>
              <w:rPr>
                <w:rFonts w:ascii="宋体" w:hAnsi="宋体"/>
                <w:color w:val="FF0000"/>
                <w:szCs w:val="21"/>
              </w:rPr>
            </w:pPr>
            <w:r>
              <w:rPr>
                <w:rFonts w:ascii="宋体" w:hAnsi="宋体" w:hint="eastAsia"/>
                <w:color w:val="FF0000"/>
                <w:szCs w:val="21"/>
              </w:rPr>
              <w:t>氨气</w:t>
            </w:r>
          </w:p>
        </w:tc>
        <w:tc>
          <w:tcPr>
            <w:tcW w:w="1615"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t>硫化氢</w:t>
            </w:r>
          </w:p>
        </w:tc>
      </w:tr>
      <w:tr w:rsidR="0054446B">
        <w:trPr>
          <w:cantSplit/>
          <w:trHeight w:hRule="exact" w:val="562"/>
          <w:jc w:val="center"/>
        </w:trPr>
        <w:tc>
          <w:tcPr>
            <w:tcW w:w="1211" w:type="dxa"/>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lastRenderedPageBreak/>
              <w:t>浓度限值</w:t>
            </w:r>
          </w:p>
        </w:tc>
        <w:tc>
          <w:tcPr>
            <w:tcW w:w="780" w:type="dxa"/>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t>1%</w:t>
            </w:r>
          </w:p>
        </w:tc>
        <w:tc>
          <w:tcPr>
            <w:tcW w:w="1138"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t>≤10</w:t>
            </w:r>
          </w:p>
        </w:tc>
        <w:tc>
          <w:tcPr>
            <w:tcW w:w="1272"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t>0.1mg/Nm3</w:t>
            </w:r>
          </w:p>
        </w:tc>
        <w:tc>
          <w:tcPr>
            <w:tcW w:w="1276" w:type="dxa"/>
            <w:tcBorders>
              <w:right w:val="single" w:sz="4" w:space="0" w:color="auto"/>
            </w:tcBorders>
            <w:vAlign w:val="center"/>
          </w:tcPr>
          <w:p w:rsidR="0054446B" w:rsidRDefault="00C3406A">
            <w:pPr>
              <w:pStyle w:val="a6"/>
              <w:spacing w:line="240" w:lineRule="auto"/>
              <w:rPr>
                <w:rFonts w:ascii="宋体" w:hAnsi="宋体"/>
                <w:color w:val="FF0000"/>
                <w:szCs w:val="21"/>
              </w:rPr>
            </w:pPr>
            <w:r>
              <w:rPr>
                <w:rFonts w:ascii="宋体" w:hAnsi="宋体" w:hint="eastAsia"/>
                <w:color w:val="FF0000"/>
                <w:szCs w:val="21"/>
              </w:rPr>
              <w:t>1mg/Nm3</w:t>
            </w:r>
          </w:p>
        </w:tc>
        <w:tc>
          <w:tcPr>
            <w:tcW w:w="1615" w:type="dxa"/>
            <w:tcBorders>
              <w:right w:val="single" w:sz="4" w:space="0" w:color="auto"/>
            </w:tcBorders>
            <w:vAlign w:val="center"/>
          </w:tcPr>
          <w:p w:rsidR="0054446B" w:rsidRDefault="00C3406A">
            <w:pPr>
              <w:snapToGrid w:val="0"/>
              <w:spacing w:line="360" w:lineRule="auto"/>
              <w:ind w:leftChars="-5" w:hangingChars="5" w:hanging="10"/>
              <w:jc w:val="center"/>
              <w:rPr>
                <w:rFonts w:ascii="宋体" w:hAnsi="宋体"/>
                <w:color w:val="FF0000"/>
                <w:szCs w:val="21"/>
              </w:rPr>
            </w:pPr>
            <w:r>
              <w:rPr>
                <w:rFonts w:ascii="宋体" w:hAnsi="宋体" w:hint="eastAsia"/>
                <w:color w:val="FF0000"/>
                <w:szCs w:val="21"/>
              </w:rPr>
              <w:t>0.03mg/Nm3</w:t>
            </w:r>
          </w:p>
        </w:tc>
      </w:tr>
    </w:tbl>
    <w:p w:rsidR="0054446B" w:rsidRDefault="00C3406A">
      <w:pPr>
        <w:tabs>
          <w:tab w:val="left" w:pos="425"/>
          <w:tab w:val="left" w:pos="794"/>
          <w:tab w:val="left" w:pos="1106"/>
        </w:tabs>
        <w:spacing w:line="480" w:lineRule="exact"/>
        <w:ind w:left="680"/>
        <w:rPr>
          <w:rFonts w:ascii="宋体" w:hAnsi="宋体" w:cs="宋体"/>
          <w:color w:val="FF0000"/>
          <w:sz w:val="24"/>
        </w:rPr>
      </w:pPr>
      <w:r>
        <w:rPr>
          <w:rFonts w:ascii="宋体" w:hAnsi="宋体" w:cs="宋体" w:hint="eastAsia"/>
          <w:color w:val="FF0000"/>
          <w:sz w:val="24"/>
        </w:rPr>
        <w:t>2.6 污水经污水设备处理后达到国家医疗机构水污染物排放标准（GB18466-2005）,直接排放标准.如果国家或环保部门对排放污水有新的标准或规定，按新标准或规定执行。粪大肠杆菌/余氯按环保局疫情防控标准执行。</w:t>
      </w:r>
    </w:p>
    <w:p w:rsidR="0054446B" w:rsidRDefault="00C3406A">
      <w:pPr>
        <w:tabs>
          <w:tab w:val="left" w:pos="425"/>
          <w:tab w:val="left" w:pos="794"/>
          <w:tab w:val="left" w:pos="1106"/>
        </w:tabs>
        <w:spacing w:line="480" w:lineRule="exact"/>
        <w:ind w:firstLineChars="300" w:firstLine="720"/>
        <w:rPr>
          <w:rFonts w:ascii="宋体" w:hAnsi="宋体" w:cs="宋体"/>
          <w:sz w:val="24"/>
        </w:rPr>
      </w:pPr>
      <w:r>
        <w:rPr>
          <w:rFonts w:ascii="宋体" w:hAnsi="宋体" w:cs="宋体" w:hint="eastAsia"/>
          <w:sz w:val="24"/>
        </w:rPr>
        <w:t>2.7 处理工艺：按医院要求处理。</w:t>
      </w:r>
    </w:p>
    <w:p w:rsidR="0054446B" w:rsidRPr="00A71941" w:rsidRDefault="00C3406A">
      <w:pPr>
        <w:tabs>
          <w:tab w:val="left" w:pos="425"/>
          <w:tab w:val="left" w:pos="794"/>
          <w:tab w:val="left" w:pos="1106"/>
        </w:tabs>
        <w:spacing w:line="480" w:lineRule="exact"/>
        <w:ind w:firstLineChars="200" w:firstLine="480"/>
        <w:rPr>
          <w:rFonts w:ascii="宋体" w:hAnsi="宋体" w:cs="宋体"/>
          <w:color w:val="FF0000"/>
          <w:sz w:val="24"/>
        </w:rPr>
      </w:pPr>
      <w:r w:rsidRPr="00A71941">
        <w:rPr>
          <w:rFonts w:asciiTheme="minorEastAsia" w:hAnsiTheme="minorEastAsia" w:hint="eastAsia"/>
          <w:color w:val="FF0000"/>
          <w:sz w:val="24"/>
        </w:rPr>
        <w:t>★</w:t>
      </w:r>
      <w:r w:rsidRPr="00A71941">
        <w:rPr>
          <w:rFonts w:ascii="宋体" w:hAnsi="宋体" w:cs="宋体" w:hint="eastAsia"/>
          <w:color w:val="FF0000"/>
          <w:sz w:val="24"/>
        </w:rPr>
        <w:t>2.8 人员要求：1、配置主管1名，要求中级职称，环境或给排水专业，从事过医院污水运营管理3年以上，每天上班8小时，班内时间负责现场督促管理、配合环保相关检查以及根据调整水质达标、污水设备故障排查及维护等。</w:t>
      </w:r>
    </w:p>
    <w:p w:rsidR="0054446B" w:rsidRPr="00A71941" w:rsidRDefault="00C3406A">
      <w:pPr>
        <w:tabs>
          <w:tab w:val="left" w:pos="425"/>
          <w:tab w:val="left" w:pos="794"/>
          <w:tab w:val="left" w:pos="1106"/>
        </w:tabs>
        <w:spacing w:line="480" w:lineRule="exact"/>
        <w:ind w:firstLineChars="200" w:firstLine="480"/>
        <w:rPr>
          <w:rFonts w:ascii="宋体" w:hAnsi="宋体" w:cs="宋体"/>
          <w:color w:val="FF0000"/>
          <w:sz w:val="24"/>
        </w:rPr>
      </w:pPr>
      <w:r w:rsidRPr="00A71941">
        <w:rPr>
          <w:rFonts w:asciiTheme="minorEastAsia" w:hAnsiTheme="minorEastAsia" w:hint="eastAsia"/>
          <w:color w:val="FF0000"/>
          <w:sz w:val="24"/>
        </w:rPr>
        <w:t>★</w:t>
      </w:r>
      <w:r w:rsidRPr="00A71941">
        <w:rPr>
          <w:rFonts w:ascii="宋体" w:hAnsi="宋体" w:cs="宋体" w:hint="eastAsia"/>
          <w:color w:val="FF0000"/>
          <w:sz w:val="24"/>
        </w:rPr>
        <w:t>2、现场管理人员：</w:t>
      </w:r>
      <w:r w:rsidRPr="00A71941">
        <w:rPr>
          <w:rFonts w:ascii="宋体" w:hAnsi="宋体" w:cs="宋体" w:hint="eastAsia"/>
          <w:color w:val="FF0000"/>
          <w:kern w:val="0"/>
          <w:sz w:val="24"/>
        </w:rPr>
        <w:t>必</w:t>
      </w:r>
      <w:r w:rsidRPr="00A71941">
        <w:rPr>
          <w:rFonts w:ascii="宋体" w:hAnsi="宋体" w:cs="宋体" w:hint="eastAsia"/>
          <w:color w:val="FF0000"/>
          <w:sz w:val="24"/>
        </w:rPr>
        <w:t>须有至少1名持证人员24小时驻点，每天药剂添加、污水设施操作、污泥压滤、污水余氯检测、格栅垃圾清理、设备运行巡检等。</w:t>
      </w:r>
    </w:p>
    <w:p w:rsidR="0054446B" w:rsidRDefault="00C3406A">
      <w:pPr>
        <w:pStyle w:val="3"/>
        <w:tabs>
          <w:tab w:val="left" w:pos="425"/>
        </w:tabs>
        <w:spacing w:line="480" w:lineRule="exact"/>
        <w:ind w:firstLineChars="100" w:firstLine="241"/>
        <w:jc w:val="both"/>
        <w:rPr>
          <w:rFonts w:ascii="黑体" w:hAnsi="黑体" w:cs="宋体"/>
          <w:szCs w:val="21"/>
        </w:rPr>
      </w:pPr>
      <w:bookmarkStart w:id="3" w:name="_Toc75156271"/>
      <w:r>
        <w:rPr>
          <w:rFonts w:asciiTheme="minorEastAsia" w:eastAsiaTheme="minorEastAsia" w:hAnsiTheme="minorEastAsia" w:hint="eastAsia"/>
          <w:sz w:val="24"/>
        </w:rPr>
        <w:t>★</w:t>
      </w:r>
      <w:r>
        <w:rPr>
          <w:rFonts w:ascii="黑体" w:hAnsi="黑体" w:cs="宋体" w:hint="eastAsia"/>
          <w:szCs w:val="21"/>
        </w:rPr>
        <w:t>3污水站管理服务要求</w:t>
      </w:r>
      <w:bookmarkEnd w:id="3"/>
    </w:p>
    <w:p w:rsidR="0054446B" w:rsidRDefault="00C3406A">
      <w:pPr>
        <w:tabs>
          <w:tab w:val="left" w:pos="794"/>
          <w:tab w:val="left" w:pos="1106"/>
        </w:tabs>
        <w:spacing w:line="480" w:lineRule="exact"/>
        <w:ind w:firstLineChars="200" w:firstLine="480"/>
        <w:rPr>
          <w:rFonts w:ascii="宋体" w:hAnsi="宋体" w:cs="宋体"/>
          <w:sz w:val="24"/>
        </w:rPr>
      </w:pPr>
      <w:r>
        <w:rPr>
          <w:rFonts w:ascii="宋体" w:hAnsi="宋体" w:cs="宋体" w:hint="eastAsia"/>
          <w:sz w:val="24"/>
        </w:rPr>
        <w:t>3.1.运营期间，保证污水的达标排放（污水</w:t>
      </w:r>
      <w:bookmarkStart w:id="4" w:name="_GoBack"/>
      <w:bookmarkEnd w:id="4"/>
      <w:r>
        <w:rPr>
          <w:rFonts w:ascii="宋体" w:hAnsi="宋体" w:cs="宋体" w:hint="eastAsia"/>
          <w:sz w:val="24"/>
        </w:rPr>
        <w:t>处理不能超出设计规模）。</w:t>
      </w:r>
    </w:p>
    <w:p w:rsidR="0054446B" w:rsidRDefault="00C3406A">
      <w:pPr>
        <w:tabs>
          <w:tab w:val="left" w:pos="794"/>
          <w:tab w:val="left" w:pos="1106"/>
        </w:tabs>
        <w:spacing w:line="480" w:lineRule="exact"/>
        <w:ind w:firstLineChars="200" w:firstLine="480"/>
        <w:rPr>
          <w:rFonts w:ascii="宋体" w:hAnsi="宋体" w:cs="宋体"/>
          <w:sz w:val="24"/>
        </w:rPr>
      </w:pPr>
      <w:r>
        <w:rPr>
          <w:rFonts w:ascii="宋体" w:hAnsi="宋体" w:cs="宋体" w:hint="eastAsia"/>
          <w:sz w:val="24"/>
        </w:rPr>
        <w:t>3.2. 需按照医院体系文件要求操作，如因污水处理站出现不合格项，承担所有损失。</w:t>
      </w:r>
    </w:p>
    <w:p w:rsidR="0054446B" w:rsidRDefault="00C3406A">
      <w:pPr>
        <w:tabs>
          <w:tab w:val="left" w:pos="794"/>
          <w:tab w:val="left" w:pos="1106"/>
        </w:tabs>
        <w:spacing w:line="480" w:lineRule="exact"/>
        <w:ind w:firstLineChars="200" w:firstLine="480"/>
        <w:rPr>
          <w:rFonts w:ascii="宋体" w:hAnsi="宋体" w:cs="宋体"/>
          <w:sz w:val="24"/>
        </w:rPr>
      </w:pPr>
      <w:r>
        <w:rPr>
          <w:rFonts w:ascii="宋体" w:hAnsi="宋体" w:cs="宋体" w:hint="eastAsia"/>
          <w:sz w:val="24"/>
        </w:rPr>
        <w:t>3.3.运营期间，需严格按污水处理站设备操作规程、安全操作规程进行操作，确保污水处理达标排放，并保证人身安全。如发生安全事故，负责全部责任。</w:t>
      </w:r>
    </w:p>
    <w:p w:rsidR="0054446B" w:rsidRDefault="00C3406A">
      <w:pPr>
        <w:tabs>
          <w:tab w:val="left" w:pos="794"/>
          <w:tab w:val="left" w:pos="1106"/>
        </w:tabs>
        <w:spacing w:line="480" w:lineRule="exact"/>
        <w:ind w:firstLineChars="200" w:firstLine="480"/>
        <w:rPr>
          <w:rFonts w:ascii="宋体" w:hAnsi="宋体" w:cs="宋体"/>
          <w:sz w:val="24"/>
        </w:rPr>
      </w:pPr>
      <w:r>
        <w:rPr>
          <w:rFonts w:ascii="宋体" w:hAnsi="宋体" w:cs="宋体" w:hint="eastAsia"/>
          <w:sz w:val="24"/>
        </w:rPr>
        <w:t>3.4.需无条件随医院生产安排情况及时处理污水，并确保达标。</w:t>
      </w:r>
    </w:p>
    <w:p w:rsidR="0054446B" w:rsidRDefault="00C3406A">
      <w:pPr>
        <w:tabs>
          <w:tab w:val="left" w:pos="794"/>
          <w:tab w:val="left" w:pos="1106"/>
        </w:tabs>
        <w:spacing w:line="480" w:lineRule="exact"/>
        <w:ind w:firstLineChars="200" w:firstLine="480"/>
        <w:rPr>
          <w:rFonts w:ascii="宋体" w:hAnsi="宋体" w:cs="宋体"/>
          <w:sz w:val="24"/>
        </w:rPr>
      </w:pPr>
      <w:r>
        <w:rPr>
          <w:rFonts w:ascii="宋体" w:hAnsi="宋体" w:hint="eastAsia"/>
          <w:sz w:val="24"/>
        </w:rPr>
        <w:t>3.5.建立运行管理台账内容包括：设施运转情况、设备维护更换情况、出水水质情况、日常加药情况</w:t>
      </w:r>
      <w:r>
        <w:rPr>
          <w:rFonts w:ascii="宋体" w:hAnsi="宋体" w:cs="宋体" w:hint="eastAsia"/>
          <w:sz w:val="24"/>
        </w:rPr>
        <w:t>运行日志、监测记录、维修记录、固体废弃物处理台帐、污水排放记录表等需详实纪录并妥善保存。在运营期内，配合医院做好上级部门的监督检查工作，并提供相关材料。</w:t>
      </w:r>
    </w:p>
    <w:p w:rsidR="0054446B" w:rsidRDefault="00C3406A">
      <w:pPr>
        <w:tabs>
          <w:tab w:val="left" w:pos="794"/>
          <w:tab w:val="left" w:pos="1106"/>
        </w:tabs>
        <w:spacing w:line="480" w:lineRule="exact"/>
        <w:ind w:firstLineChars="200" w:firstLine="480"/>
        <w:rPr>
          <w:rFonts w:ascii="宋体" w:hAnsi="宋体" w:cs="宋体"/>
          <w:sz w:val="24"/>
        </w:rPr>
      </w:pPr>
      <w:r>
        <w:rPr>
          <w:rFonts w:ascii="宋体" w:hAnsi="宋体" w:cs="宋体" w:hint="eastAsia"/>
          <w:sz w:val="24"/>
        </w:rPr>
        <w:t>3.6.维护保养工作人员需遵守医院的各项规章制度，服从医院管理人员检查和监督。并且要保护好污水处理站内的一切公共设施、消防设施及保持周边环境卫生，违者按医院规定处罚。</w:t>
      </w:r>
    </w:p>
    <w:p w:rsidR="0054446B" w:rsidRDefault="00C3406A">
      <w:pPr>
        <w:tabs>
          <w:tab w:val="left" w:pos="794"/>
          <w:tab w:val="left" w:pos="1106"/>
        </w:tabs>
        <w:spacing w:line="480" w:lineRule="exact"/>
        <w:ind w:firstLineChars="200" w:firstLine="480"/>
        <w:rPr>
          <w:rFonts w:ascii="宋体" w:hAnsi="宋体" w:cs="宋体"/>
          <w:color w:val="FF0000"/>
          <w:sz w:val="24"/>
        </w:rPr>
      </w:pPr>
      <w:r>
        <w:rPr>
          <w:rFonts w:ascii="宋体" w:hAnsi="宋体" w:cs="宋体" w:hint="eastAsia"/>
          <w:color w:val="FF0000"/>
          <w:sz w:val="24"/>
        </w:rPr>
        <w:t>3.7.污水处理当中产生的固体废物，由医院负责按环保局的相关规定进行处理，处理费用由采购人承担。</w:t>
      </w:r>
    </w:p>
    <w:p w:rsidR="0054446B" w:rsidRDefault="00C3406A">
      <w:pPr>
        <w:tabs>
          <w:tab w:val="left" w:pos="794"/>
          <w:tab w:val="left" w:pos="1106"/>
        </w:tabs>
        <w:spacing w:line="480" w:lineRule="exact"/>
        <w:ind w:firstLineChars="200" w:firstLine="480"/>
        <w:rPr>
          <w:rFonts w:ascii="宋体" w:hAnsi="宋体"/>
          <w:sz w:val="24"/>
        </w:rPr>
      </w:pPr>
      <w:r>
        <w:rPr>
          <w:rFonts w:ascii="宋体" w:hAnsi="宋体" w:cs="宋体" w:hint="eastAsia"/>
          <w:sz w:val="24"/>
        </w:rPr>
        <w:t>3.8.按照排污许可证要求对废水、废气等进行检测，检测内容及频次符合排</w:t>
      </w:r>
      <w:r>
        <w:rPr>
          <w:rFonts w:ascii="宋体" w:hAnsi="宋体" w:cs="宋体" w:hint="eastAsia"/>
          <w:sz w:val="24"/>
        </w:rPr>
        <w:lastRenderedPageBreak/>
        <w:t>污许可证上的检测要求，并提供由国家认可的检测机构出具的检测报告，检测报告须具有检测机构资质标识（CMA）以及检验专用章，同时并负责将检测结果数据上传至政府环保部门监控平台。</w:t>
      </w:r>
    </w:p>
    <w:p w:rsidR="0054446B" w:rsidRDefault="00C3406A">
      <w:pPr>
        <w:pStyle w:val="3"/>
        <w:tabs>
          <w:tab w:val="left" w:pos="425"/>
        </w:tabs>
        <w:spacing w:line="480" w:lineRule="exact"/>
        <w:jc w:val="both"/>
        <w:rPr>
          <w:rFonts w:ascii="黑体" w:hAnsi="黑体" w:cs="宋体"/>
          <w:szCs w:val="21"/>
        </w:rPr>
      </w:pPr>
      <w:bookmarkStart w:id="5" w:name="_Toc75156272"/>
      <w:r>
        <w:rPr>
          <w:rFonts w:ascii="黑体" w:hAnsi="黑体" w:cs="宋体" w:hint="eastAsia"/>
          <w:szCs w:val="21"/>
        </w:rPr>
        <w:t>4.污水站管理责任要求</w:t>
      </w:r>
      <w:bookmarkEnd w:id="5"/>
    </w:p>
    <w:p w:rsidR="0054446B" w:rsidRDefault="00C3406A">
      <w:pPr>
        <w:widowControl/>
        <w:shd w:val="clear" w:color="auto" w:fill="FFFFFF"/>
        <w:spacing w:line="405" w:lineRule="atLeast"/>
        <w:ind w:left="15" w:firstLine="405"/>
        <w:jc w:val="left"/>
        <w:rPr>
          <w:rFonts w:ascii="宋体" w:hAnsi="宋体" w:cs="宋体"/>
          <w:kern w:val="0"/>
          <w:sz w:val="24"/>
        </w:rPr>
      </w:pPr>
      <w:bookmarkStart w:id="6" w:name="_Toc75156273"/>
      <w:r>
        <w:rPr>
          <w:rFonts w:ascii="宋体" w:hAnsi="宋体" w:cs="宋体"/>
          <w:kern w:val="0"/>
          <w:sz w:val="24"/>
        </w:rPr>
        <w:t>4</w:t>
      </w:r>
      <w:r>
        <w:rPr>
          <w:rFonts w:ascii="宋体" w:hAnsi="宋体" w:cs="宋体" w:hint="eastAsia"/>
          <w:kern w:val="0"/>
          <w:sz w:val="24"/>
        </w:rPr>
        <w:t>.1. 运营期间，保证医院的设备设施完好无损，正常运行，严格按照处理工艺执行，保证污水处理达标。如造成损坏，必须在医院规定的时间内彻底整改，费用自理。</w:t>
      </w:r>
    </w:p>
    <w:p w:rsidR="0054446B" w:rsidRDefault="00C3406A">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.2. 医院定期对处理后的污水进行抽样检测，如发现处理污水不达标，每单项超标一次，医院可在当季的运营管理费用中扣除1%作为违约金。如一个月中出现5次单项超标，或出现3次溢流现象，医院可扣除当月的运营管理费用并可以解除运营托管合同。</w:t>
      </w:r>
    </w:p>
    <w:p w:rsidR="0054446B" w:rsidRDefault="00C3406A">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.3.</w:t>
      </w:r>
      <w:r>
        <w:rPr>
          <w:rFonts w:ascii="宋体" w:hAnsi="宋体" w:cs="宋体" w:hint="eastAsia"/>
          <w:color w:val="FF0000"/>
          <w:kern w:val="0"/>
          <w:sz w:val="24"/>
        </w:rPr>
        <w:t>维保、维修中所有更换的配件、耗材及工具全部由中标供应商免费提供（不含核心部件</w:t>
      </w:r>
      <w:r>
        <w:rPr>
          <w:rFonts w:ascii="宋体" w:hAnsi="宋体" w:cs="宋体" w:hint="eastAsia"/>
          <w:kern w:val="0"/>
          <w:sz w:val="24"/>
        </w:rPr>
        <w:t>）。</w:t>
      </w:r>
    </w:p>
    <w:p w:rsidR="0054446B" w:rsidRDefault="00C3406A">
      <w:pPr>
        <w:widowControl/>
        <w:shd w:val="clear" w:color="auto" w:fill="FFFFFF"/>
        <w:spacing w:line="405" w:lineRule="atLeast"/>
        <w:ind w:left="15" w:firstLine="405"/>
        <w:jc w:val="left"/>
        <w:rPr>
          <w:rFonts w:ascii="宋体" w:hAnsi="宋体" w:cs="宋体"/>
          <w:color w:val="FF0000"/>
          <w:kern w:val="0"/>
          <w:sz w:val="24"/>
        </w:rPr>
      </w:pPr>
      <w:r>
        <w:rPr>
          <w:rFonts w:ascii="宋体" w:hAnsi="宋体" w:cs="宋体" w:hint="eastAsia"/>
          <w:color w:val="FF0000"/>
          <w:kern w:val="0"/>
          <w:sz w:val="24"/>
        </w:rPr>
        <w:t>4.4. 中标供应商不承担的维保内容：</w:t>
      </w:r>
    </w:p>
    <w:p w:rsidR="0054446B" w:rsidRDefault="00C3406A">
      <w:pPr>
        <w:widowControl/>
        <w:shd w:val="clear" w:color="auto" w:fill="FFFFFF"/>
        <w:spacing w:line="405" w:lineRule="atLeast"/>
        <w:ind w:left="15" w:firstLine="405"/>
        <w:jc w:val="left"/>
        <w:rPr>
          <w:rFonts w:ascii="宋体" w:hAnsi="宋体" w:cs="宋体"/>
          <w:color w:val="FF0000"/>
          <w:kern w:val="0"/>
          <w:sz w:val="24"/>
        </w:rPr>
      </w:pPr>
      <w:r>
        <w:rPr>
          <w:rFonts w:ascii="宋体" w:hAnsi="宋体" w:cs="宋体" w:hint="eastAsia"/>
          <w:color w:val="FF0000"/>
          <w:kern w:val="0"/>
          <w:sz w:val="24"/>
        </w:rPr>
        <w:t>鼓风机、回转式鼓风机、机械格栅、板框压滤机、水泵、紫外线消毒机、电控控制板整机更换，医院改变工艺所带来的改造、增加设备。</w:t>
      </w:r>
    </w:p>
    <w:p w:rsidR="0054446B" w:rsidRDefault="00C3406A">
      <w:pPr>
        <w:pStyle w:val="3"/>
        <w:tabs>
          <w:tab w:val="left" w:pos="425"/>
        </w:tabs>
        <w:spacing w:line="480" w:lineRule="exact"/>
        <w:jc w:val="both"/>
        <w:rPr>
          <w:rFonts w:ascii="黑体" w:hAnsi="黑体" w:cs="宋体"/>
          <w:szCs w:val="21"/>
        </w:rPr>
      </w:pPr>
      <w:r>
        <w:rPr>
          <w:rFonts w:ascii="黑体" w:hAnsi="黑体" w:cs="宋体" w:hint="eastAsia"/>
          <w:szCs w:val="21"/>
        </w:rPr>
        <w:t>5.污水站管理污水泄漏处理应急预案（实施要求）：</w:t>
      </w:r>
      <w:bookmarkEnd w:id="6"/>
    </w:p>
    <w:p w:rsidR="0054446B" w:rsidRDefault="00C3406A">
      <w:pPr>
        <w:numPr>
          <w:ilvl w:val="1"/>
          <w:numId w:val="1"/>
        </w:numPr>
        <w:spacing w:line="460" w:lineRule="exact"/>
        <w:rPr>
          <w:rFonts w:ascii="宋体" w:hAnsi="宋体"/>
          <w:sz w:val="24"/>
        </w:rPr>
      </w:pPr>
      <w:r>
        <w:rPr>
          <w:rFonts w:ascii="宋体" w:hAnsi="宋体" w:hint="eastAsia"/>
          <w:sz w:val="24"/>
        </w:rPr>
        <w:t>公用水电（包括空调、清洁卫生、办公等各类用水；照明、各类机电设备、投标人办公等各类用电）费用由医院承担；</w:t>
      </w:r>
    </w:p>
    <w:p w:rsidR="0054446B" w:rsidRDefault="00C3406A">
      <w:pPr>
        <w:numPr>
          <w:ilvl w:val="1"/>
          <w:numId w:val="1"/>
        </w:numPr>
        <w:spacing w:line="460" w:lineRule="exact"/>
        <w:rPr>
          <w:rFonts w:ascii="宋体" w:hAnsi="宋体"/>
          <w:sz w:val="24"/>
        </w:rPr>
      </w:pPr>
      <w:r>
        <w:rPr>
          <w:rFonts w:ascii="宋体" w:hAnsi="宋体" w:hint="eastAsia"/>
          <w:sz w:val="24"/>
        </w:rPr>
        <w:t xml:space="preserve">采购人将提供投标单位管理办公用房、仓库用房、水、电。 </w:t>
      </w:r>
    </w:p>
    <w:p w:rsidR="0054446B" w:rsidRDefault="00C3406A">
      <w:pPr>
        <w:numPr>
          <w:ilvl w:val="1"/>
          <w:numId w:val="1"/>
        </w:numPr>
        <w:spacing w:line="460" w:lineRule="exact"/>
        <w:rPr>
          <w:rFonts w:ascii="宋体" w:hAnsi="宋体"/>
          <w:sz w:val="24"/>
        </w:rPr>
      </w:pPr>
      <w:r>
        <w:rPr>
          <w:rFonts w:ascii="宋体" w:hAnsi="宋体" w:hint="eastAsia"/>
          <w:sz w:val="24"/>
        </w:rPr>
        <w:t>投标单位将列出配置项目相关人员的装备〔包括对讲机及维修费用等）。</w:t>
      </w:r>
    </w:p>
    <w:p w:rsidR="0054446B" w:rsidRDefault="00C3406A">
      <w:pPr>
        <w:numPr>
          <w:ilvl w:val="1"/>
          <w:numId w:val="1"/>
        </w:numPr>
        <w:spacing w:line="460" w:lineRule="exact"/>
        <w:rPr>
          <w:rFonts w:ascii="宋体" w:hAnsi="宋体"/>
          <w:sz w:val="24"/>
        </w:rPr>
      </w:pPr>
      <w:r>
        <w:rPr>
          <w:rFonts w:ascii="宋体" w:hAnsi="宋体" w:hint="eastAsia"/>
          <w:sz w:val="24"/>
        </w:rPr>
        <w:t>投标单位负责所有有关维修工具。</w:t>
      </w:r>
    </w:p>
    <w:p w:rsidR="0054446B" w:rsidRDefault="00C3406A">
      <w:pPr>
        <w:numPr>
          <w:ilvl w:val="1"/>
          <w:numId w:val="1"/>
        </w:numPr>
        <w:spacing w:line="460" w:lineRule="exact"/>
        <w:rPr>
          <w:rFonts w:ascii="宋体" w:hAnsi="宋体"/>
          <w:sz w:val="24"/>
        </w:rPr>
      </w:pPr>
      <w:r>
        <w:rPr>
          <w:rFonts w:ascii="宋体" w:hAnsi="宋体" w:hint="eastAsia"/>
          <w:sz w:val="24"/>
        </w:rPr>
        <w:t xml:space="preserve">投标单位提供电脑、考勤设备和打印机等办公设备； </w:t>
      </w:r>
    </w:p>
    <w:p w:rsidR="0054446B" w:rsidRDefault="00C3406A">
      <w:pPr>
        <w:numPr>
          <w:ilvl w:val="1"/>
          <w:numId w:val="1"/>
        </w:numPr>
        <w:spacing w:line="460" w:lineRule="exact"/>
        <w:rPr>
          <w:rFonts w:ascii="宋体" w:hAnsi="宋体"/>
          <w:sz w:val="24"/>
        </w:rPr>
      </w:pPr>
      <w:r>
        <w:rPr>
          <w:rFonts w:ascii="宋体" w:hAnsi="宋体" w:hint="eastAsia"/>
          <w:sz w:val="24"/>
        </w:rPr>
        <w:t>投标单位的各岗位员工要统一服装，并由投标单位负责其员工工服配备和洗涤。</w:t>
      </w:r>
    </w:p>
    <w:p w:rsidR="0054446B" w:rsidRDefault="00C3406A">
      <w:pPr>
        <w:numPr>
          <w:ilvl w:val="1"/>
          <w:numId w:val="1"/>
        </w:numPr>
        <w:spacing w:line="460" w:lineRule="exact"/>
        <w:rPr>
          <w:rFonts w:ascii="宋体" w:hAnsi="宋体"/>
          <w:sz w:val="24"/>
        </w:rPr>
      </w:pPr>
      <w:r>
        <w:rPr>
          <w:rFonts w:ascii="宋体" w:hAnsi="宋体" w:hint="eastAsia"/>
          <w:sz w:val="24"/>
        </w:rPr>
        <w:t>投标人应具有岗前培训机构，服务人员100%经过岗前培训合格才上岗。</w:t>
      </w:r>
    </w:p>
    <w:p w:rsidR="0054446B" w:rsidRDefault="00C3406A">
      <w:pPr>
        <w:numPr>
          <w:ilvl w:val="1"/>
          <w:numId w:val="1"/>
        </w:numPr>
        <w:spacing w:line="460" w:lineRule="exact"/>
        <w:rPr>
          <w:rFonts w:ascii="宋体" w:hAnsi="宋体"/>
          <w:sz w:val="24"/>
        </w:rPr>
      </w:pPr>
      <w:r>
        <w:rPr>
          <w:rFonts w:ascii="宋体" w:hAnsi="宋体" w:hint="eastAsia"/>
          <w:sz w:val="24"/>
        </w:rPr>
        <w:t>未经采购人同意，投标单位不得在合同期限内将本项目的管理权转包或发包。</w:t>
      </w:r>
    </w:p>
    <w:p w:rsidR="0054446B" w:rsidRDefault="00C3406A">
      <w:pPr>
        <w:numPr>
          <w:ilvl w:val="1"/>
          <w:numId w:val="1"/>
        </w:numPr>
        <w:spacing w:line="460" w:lineRule="exact"/>
        <w:rPr>
          <w:rFonts w:ascii="宋体" w:hAnsi="宋体"/>
          <w:sz w:val="24"/>
        </w:rPr>
      </w:pPr>
      <w:r>
        <w:rPr>
          <w:rFonts w:ascii="宋体" w:hAnsi="宋体" w:hint="eastAsia"/>
          <w:sz w:val="24"/>
        </w:rPr>
        <w:t>投标单位须提供足够的作业机具，自行解决后勤管理服务时所需的</w:t>
      </w:r>
      <w:r>
        <w:rPr>
          <w:rFonts w:ascii="宋体" w:hAnsi="宋体" w:hint="eastAsia"/>
          <w:sz w:val="24"/>
        </w:rPr>
        <w:lastRenderedPageBreak/>
        <w:t>日常工具和劳保用品，并能根据医院的行业形象要求及规范，保证文明工作。</w:t>
      </w:r>
    </w:p>
    <w:p w:rsidR="0054446B" w:rsidRDefault="00C3406A">
      <w:pPr>
        <w:numPr>
          <w:ilvl w:val="1"/>
          <w:numId w:val="1"/>
        </w:numPr>
        <w:spacing w:line="460" w:lineRule="exact"/>
        <w:rPr>
          <w:rFonts w:ascii="宋体" w:hAnsi="宋体"/>
          <w:sz w:val="24"/>
        </w:rPr>
      </w:pPr>
      <w:r>
        <w:rPr>
          <w:rFonts w:ascii="宋体" w:hAnsi="宋体" w:hint="eastAsia"/>
          <w:sz w:val="24"/>
        </w:rPr>
        <w:t>投标单位须严格按照标准化的操作程序、完善的培训体系和质量控制体系完成本项目，以保证整个后勤系统安全、高效、有序和有计划地运转。</w:t>
      </w:r>
    </w:p>
    <w:p w:rsidR="0054446B" w:rsidRDefault="00C3406A">
      <w:pPr>
        <w:numPr>
          <w:ilvl w:val="1"/>
          <w:numId w:val="1"/>
        </w:numPr>
        <w:spacing w:line="460" w:lineRule="exact"/>
        <w:rPr>
          <w:rFonts w:ascii="宋体" w:hAnsi="宋体"/>
          <w:sz w:val="24"/>
        </w:rPr>
      </w:pPr>
      <w:r>
        <w:rPr>
          <w:rFonts w:ascii="宋体" w:hAnsi="宋体" w:hint="eastAsia"/>
          <w:sz w:val="24"/>
        </w:rPr>
        <w:t>投标单位有责任配合医院接受上级领导部门的监督、检査，提供必须的资料。</w:t>
      </w:r>
    </w:p>
    <w:p w:rsidR="0054446B" w:rsidRDefault="00C3406A">
      <w:pPr>
        <w:numPr>
          <w:ilvl w:val="1"/>
          <w:numId w:val="1"/>
        </w:numPr>
        <w:spacing w:line="460" w:lineRule="exact"/>
        <w:rPr>
          <w:rFonts w:ascii="宋体" w:hAnsi="宋体"/>
          <w:color w:val="000000" w:themeColor="text1"/>
          <w:sz w:val="24"/>
        </w:rPr>
      </w:pPr>
      <w:r>
        <w:rPr>
          <w:rFonts w:ascii="宋体" w:hAnsi="宋体" w:hint="eastAsia"/>
          <w:color w:val="FF0000"/>
          <w:sz w:val="24"/>
        </w:rPr>
        <w:t>投标单位须严格按照国家规定给员工缴纳各种社会保险（包括养老、医疗、工伤、生育险、失业保险等）和住房公积金，所有员工若发生任何意外伤害/劳务/用工纠纷等所有风险问题均与采购人无关,由投标单位承担全部责任。</w:t>
      </w:r>
    </w:p>
    <w:p w:rsidR="0054446B" w:rsidRDefault="00C3406A">
      <w:pPr>
        <w:numPr>
          <w:ilvl w:val="1"/>
          <w:numId w:val="1"/>
        </w:numPr>
        <w:spacing w:line="460" w:lineRule="exact"/>
        <w:rPr>
          <w:rFonts w:ascii="宋体" w:hAnsi="宋体"/>
          <w:sz w:val="24"/>
        </w:rPr>
      </w:pPr>
      <w:r>
        <w:rPr>
          <w:rFonts w:ascii="宋体" w:hAnsi="宋体" w:hint="eastAsia"/>
          <w:sz w:val="24"/>
        </w:rPr>
        <w:t>投标单位自行负责其招聘员工的一切工资、福利；如发生工伤、疾病乃至死亡的一切责任及费用由投标单位全部负责；投标单位应严格遵守国家有关的法律、法规及行业标准。</w:t>
      </w:r>
    </w:p>
    <w:p w:rsidR="0054446B" w:rsidRDefault="00C3406A">
      <w:pPr>
        <w:numPr>
          <w:ilvl w:val="1"/>
          <w:numId w:val="1"/>
        </w:numPr>
        <w:spacing w:line="460" w:lineRule="exact"/>
        <w:rPr>
          <w:rFonts w:ascii="宋体" w:hAnsi="宋体"/>
          <w:sz w:val="24"/>
        </w:rPr>
      </w:pPr>
      <w:r>
        <w:rPr>
          <w:rFonts w:ascii="宋体" w:hAnsi="宋体" w:hint="eastAsia"/>
          <w:sz w:val="24"/>
        </w:rPr>
        <w:t>全部服务人员的工作时间应严格按国家有关法律、法规要求的标准执行，因工作原因产生的加班（含节假日加班），投标单位应严格按国家有关法律、法规要求的标准给付员工加班薪资。</w:t>
      </w:r>
    </w:p>
    <w:p w:rsidR="0054446B" w:rsidRDefault="00C3406A">
      <w:pPr>
        <w:numPr>
          <w:ilvl w:val="1"/>
          <w:numId w:val="1"/>
        </w:numPr>
        <w:spacing w:line="460" w:lineRule="exact"/>
        <w:rPr>
          <w:rFonts w:ascii="宋体" w:hAnsi="宋体"/>
          <w:sz w:val="24"/>
        </w:rPr>
      </w:pPr>
      <w:r>
        <w:rPr>
          <w:rFonts w:ascii="宋体" w:hAnsi="宋体" w:hint="eastAsia"/>
          <w:sz w:val="24"/>
        </w:rPr>
        <w:t>所有员工入院服务时都必须体检合格的才能上岗，每两年为员工体检一次，必要时进行疫苗注射保护，体检及疫苗项目由医院感染管理部制定并按医院感染管理部要求存档及管理，费用由投标单位承担。</w:t>
      </w:r>
    </w:p>
    <w:p w:rsidR="0054446B" w:rsidRDefault="00C3406A">
      <w:pPr>
        <w:numPr>
          <w:ilvl w:val="1"/>
          <w:numId w:val="1"/>
        </w:numPr>
        <w:spacing w:line="460" w:lineRule="exact"/>
        <w:rPr>
          <w:rFonts w:ascii="宋体" w:hAnsi="宋体"/>
          <w:sz w:val="24"/>
        </w:rPr>
      </w:pPr>
      <w:r>
        <w:rPr>
          <w:rFonts w:ascii="宋体" w:hAnsi="宋体" w:hint="eastAsia"/>
          <w:sz w:val="24"/>
        </w:rPr>
        <w:t>投标单位购买公众责任险和员工的意外保险。</w:t>
      </w:r>
    </w:p>
    <w:p w:rsidR="0054446B" w:rsidRDefault="00C3406A">
      <w:pPr>
        <w:numPr>
          <w:ilvl w:val="1"/>
          <w:numId w:val="1"/>
        </w:numPr>
        <w:spacing w:line="460" w:lineRule="exact"/>
        <w:rPr>
          <w:rFonts w:ascii="宋体" w:hAnsi="宋体"/>
          <w:sz w:val="24"/>
        </w:rPr>
      </w:pPr>
      <w:r>
        <w:rPr>
          <w:rFonts w:ascii="宋体" w:hAnsi="宋体" w:hint="eastAsia"/>
          <w:color w:val="000000" w:themeColor="text1"/>
          <w:sz w:val="24"/>
        </w:rPr>
        <w:t>投标单位因任何遗漏报价额外发生的费用由投标单位自理</w:t>
      </w:r>
      <w:r>
        <w:rPr>
          <w:rFonts w:ascii="宋体" w:hAnsi="宋体" w:hint="eastAsia"/>
          <w:sz w:val="24"/>
        </w:rPr>
        <w:t>，因投标单位违反《劳动法》等法律法规而造成采购人的连带责任和损失全部由投标单位承担。</w:t>
      </w:r>
    </w:p>
    <w:p w:rsidR="0054446B" w:rsidRDefault="00C3406A">
      <w:pPr>
        <w:tabs>
          <w:tab w:val="left" w:pos="425"/>
          <w:tab w:val="left" w:pos="964"/>
        </w:tabs>
        <w:spacing w:line="460" w:lineRule="exact"/>
        <w:ind w:left="425"/>
        <w:rPr>
          <w:rFonts w:ascii="宋体" w:hAnsi="宋体"/>
          <w:color w:val="FF0000"/>
          <w:sz w:val="24"/>
        </w:rPr>
      </w:pPr>
      <w:r>
        <w:rPr>
          <w:rFonts w:ascii="宋体" w:hAnsi="宋体"/>
          <w:sz w:val="24"/>
        </w:rPr>
        <w:t>6</w:t>
      </w:r>
      <w:r>
        <w:rPr>
          <w:rFonts w:ascii="宋体" w:hAnsi="宋体" w:hint="eastAsia"/>
          <w:sz w:val="24"/>
        </w:rPr>
        <w:t>.2</w:t>
      </w:r>
      <w:r>
        <w:rPr>
          <w:rFonts w:ascii="宋体" w:hAnsi="宋体"/>
          <w:sz w:val="24"/>
        </w:rPr>
        <w:t>0</w:t>
      </w:r>
      <w:r>
        <w:rPr>
          <w:rFonts w:ascii="宋体" w:hAnsi="宋体" w:hint="eastAsia"/>
          <w:color w:val="FF0000"/>
          <w:sz w:val="24"/>
        </w:rPr>
        <w:t>因污水站维保工作不到位而产生的任何连带责任由投标单位全部负责。</w:t>
      </w:r>
    </w:p>
    <w:p w:rsidR="0054446B" w:rsidRDefault="00C3406A">
      <w:pPr>
        <w:tabs>
          <w:tab w:val="left" w:pos="425"/>
          <w:tab w:val="left" w:pos="964"/>
        </w:tabs>
        <w:spacing w:line="460" w:lineRule="exact"/>
        <w:ind w:left="425"/>
        <w:rPr>
          <w:rFonts w:ascii="宋体" w:hAnsi="宋体"/>
          <w:sz w:val="24"/>
        </w:rPr>
      </w:pPr>
      <w:r>
        <w:rPr>
          <w:rFonts w:ascii="宋体" w:hAnsi="宋体" w:hint="eastAsia"/>
          <w:color w:val="FF0000"/>
          <w:sz w:val="24"/>
        </w:rPr>
        <w:t>6.21在合同期间如有服务内容增减，服务费用不变。</w:t>
      </w:r>
    </w:p>
    <w:p w:rsidR="0054446B" w:rsidRDefault="00C3406A">
      <w:pPr>
        <w:tabs>
          <w:tab w:val="left" w:pos="425"/>
          <w:tab w:val="left" w:pos="964"/>
        </w:tabs>
        <w:spacing w:line="460" w:lineRule="exact"/>
        <w:ind w:left="425"/>
        <w:rPr>
          <w:rFonts w:ascii="宋体" w:hAnsi="宋体"/>
          <w:sz w:val="24"/>
        </w:rPr>
      </w:pPr>
      <w:r>
        <w:rPr>
          <w:rFonts w:ascii="宋体" w:hAnsi="宋体" w:hint="eastAsia"/>
          <w:sz w:val="24"/>
        </w:rPr>
        <w:t>6.22投标人中标后须认真履行职责，严格按承包协议中的质量保证体系做好污水站</w:t>
      </w:r>
      <w:r>
        <w:rPr>
          <w:rFonts w:ascii="宋体" w:hAnsi="宋体"/>
          <w:color w:val="000000" w:themeColor="text1"/>
          <w:sz w:val="24"/>
        </w:rPr>
        <w:t>维</w:t>
      </w:r>
      <w:r>
        <w:rPr>
          <w:rFonts w:ascii="宋体" w:hAnsi="宋体" w:hint="eastAsia"/>
          <w:color w:val="000000" w:themeColor="text1"/>
          <w:sz w:val="24"/>
        </w:rPr>
        <w:t>保工作</w:t>
      </w:r>
      <w:r>
        <w:rPr>
          <w:rFonts w:ascii="宋体" w:hAnsi="宋体"/>
          <w:sz w:val="24"/>
        </w:rPr>
        <w:t>等</w:t>
      </w:r>
      <w:r>
        <w:rPr>
          <w:rFonts w:ascii="宋体" w:hAnsi="宋体" w:hint="eastAsia"/>
          <w:sz w:val="24"/>
        </w:rPr>
        <w:t>。确保在岗在位，各尽其职，保证符合各项服务的质量标准。</w:t>
      </w:r>
    </w:p>
    <w:p w:rsidR="0054446B" w:rsidRDefault="0054446B">
      <w:pPr>
        <w:rPr>
          <w:sz w:val="28"/>
          <w:szCs w:val="28"/>
        </w:rPr>
      </w:pPr>
    </w:p>
    <w:sectPr w:rsidR="0054446B" w:rsidSect="005444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BA3" w:rsidRDefault="00F20BA3" w:rsidP="00A71941">
      <w:r>
        <w:separator/>
      </w:r>
    </w:p>
  </w:endnote>
  <w:endnote w:type="continuationSeparator" w:id="0">
    <w:p w:rsidR="00F20BA3" w:rsidRDefault="00F20BA3" w:rsidP="00A71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BA3" w:rsidRDefault="00F20BA3" w:rsidP="00A71941">
      <w:r>
        <w:separator/>
      </w:r>
    </w:p>
  </w:footnote>
  <w:footnote w:type="continuationSeparator" w:id="0">
    <w:p w:rsidR="00F20BA3" w:rsidRDefault="00F20BA3" w:rsidP="00A71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794"/>
        </w:tabs>
        <w:ind w:left="0" w:firstLine="680"/>
      </w:pPr>
      <w:rPr>
        <w:rFonts w:hint="eastAsia"/>
      </w:rPr>
    </w:lvl>
    <w:lvl w:ilvl="2">
      <w:start w:val="1"/>
      <w:numFmt w:val="decimal"/>
      <w:lvlText w:val="%1.%2.%3"/>
      <w:lvlJc w:val="left"/>
      <w:pPr>
        <w:tabs>
          <w:tab w:val="left" w:pos="794"/>
        </w:tabs>
        <w:ind w:left="170" w:firstLine="340"/>
      </w:pPr>
      <w:rPr>
        <w:rFonts w:hint="eastAsia"/>
      </w:rPr>
    </w:lvl>
    <w:lvl w:ilvl="3">
      <w:start w:val="1"/>
      <w:numFmt w:val="decimal"/>
      <w:lvlText w:val="%1.%2.%3.%4"/>
      <w:lvlJc w:val="left"/>
      <w:pPr>
        <w:tabs>
          <w:tab w:val="left" w:pos="680"/>
        </w:tabs>
        <w:ind w:left="340" w:firstLine="340"/>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Q0NzMzNDIxZWVjNjM1ZTQ0MzdmNWYxMTJjZGRhNDAifQ=="/>
  </w:docVars>
  <w:rsids>
    <w:rsidRoot w:val="00A84D30"/>
    <w:rsid w:val="00035AC6"/>
    <w:rsid w:val="000936D5"/>
    <w:rsid w:val="001201C5"/>
    <w:rsid w:val="001A1AF8"/>
    <w:rsid w:val="001F7D76"/>
    <w:rsid w:val="002051E6"/>
    <w:rsid w:val="003074F6"/>
    <w:rsid w:val="003C2D8D"/>
    <w:rsid w:val="00516464"/>
    <w:rsid w:val="0054446B"/>
    <w:rsid w:val="00581FD1"/>
    <w:rsid w:val="007D2119"/>
    <w:rsid w:val="0099736F"/>
    <w:rsid w:val="009D6319"/>
    <w:rsid w:val="00A14D9E"/>
    <w:rsid w:val="00A71941"/>
    <w:rsid w:val="00A84D30"/>
    <w:rsid w:val="00C14351"/>
    <w:rsid w:val="00C3406A"/>
    <w:rsid w:val="00C653A5"/>
    <w:rsid w:val="00D035AA"/>
    <w:rsid w:val="00D35F21"/>
    <w:rsid w:val="00F20BA3"/>
    <w:rsid w:val="00F91833"/>
    <w:rsid w:val="07216DD2"/>
    <w:rsid w:val="0D0B1A96"/>
    <w:rsid w:val="426606B8"/>
    <w:rsid w:val="683263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46B"/>
    <w:pPr>
      <w:widowControl w:val="0"/>
      <w:jc w:val="both"/>
    </w:pPr>
    <w:rPr>
      <w:kern w:val="2"/>
      <w:sz w:val="21"/>
      <w:szCs w:val="22"/>
    </w:rPr>
  </w:style>
  <w:style w:type="paragraph" w:styleId="2">
    <w:name w:val="heading 2"/>
    <w:basedOn w:val="a"/>
    <w:next w:val="a"/>
    <w:link w:val="2Char"/>
    <w:uiPriority w:val="9"/>
    <w:qFormat/>
    <w:rsid w:val="0054446B"/>
    <w:pPr>
      <w:keepNext/>
      <w:keepLines/>
      <w:spacing w:beforeLines="100" w:afterLines="100"/>
      <w:jc w:val="center"/>
      <w:outlineLvl w:val="1"/>
    </w:pPr>
    <w:rPr>
      <w:rFonts w:ascii="Arial" w:eastAsia="黑体" w:hAnsi="Arial" w:cs="Times New Roman"/>
      <w:b/>
      <w:bCs/>
      <w:sz w:val="30"/>
      <w:szCs w:val="32"/>
    </w:rPr>
  </w:style>
  <w:style w:type="paragraph" w:styleId="3">
    <w:name w:val="heading 3"/>
    <w:basedOn w:val="a"/>
    <w:next w:val="a"/>
    <w:link w:val="3Char"/>
    <w:qFormat/>
    <w:rsid w:val="0054446B"/>
    <w:pPr>
      <w:keepNext/>
      <w:keepLines/>
      <w:spacing w:line="360" w:lineRule="auto"/>
      <w:jc w:val="center"/>
      <w:outlineLvl w:val="2"/>
    </w:pPr>
    <w:rPr>
      <w:rFonts w:ascii="Times New Roman" w:eastAsia="黑体"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4446B"/>
    <w:pPr>
      <w:tabs>
        <w:tab w:val="left" w:pos="0"/>
      </w:tabs>
      <w:ind w:firstLineChars="200" w:firstLine="560"/>
    </w:pPr>
    <w:rPr>
      <w:rFonts w:ascii="Times New Roman" w:hAnsi="Times New Roman"/>
      <w:sz w:val="28"/>
    </w:rPr>
  </w:style>
  <w:style w:type="paragraph" w:styleId="a4">
    <w:name w:val="footer"/>
    <w:basedOn w:val="a"/>
    <w:link w:val="Char0"/>
    <w:uiPriority w:val="99"/>
    <w:unhideWhenUsed/>
    <w:qFormat/>
    <w:rsid w:val="0054446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444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4446B"/>
    <w:rPr>
      <w:sz w:val="18"/>
      <w:szCs w:val="18"/>
    </w:rPr>
  </w:style>
  <w:style w:type="character" w:customStyle="1" w:styleId="Char0">
    <w:name w:val="页脚 Char"/>
    <w:basedOn w:val="a0"/>
    <w:link w:val="a4"/>
    <w:uiPriority w:val="99"/>
    <w:qFormat/>
    <w:rsid w:val="0054446B"/>
    <w:rPr>
      <w:sz w:val="18"/>
      <w:szCs w:val="18"/>
    </w:rPr>
  </w:style>
  <w:style w:type="character" w:customStyle="1" w:styleId="Char">
    <w:name w:val="正文文本缩进 Char"/>
    <w:basedOn w:val="a0"/>
    <w:link w:val="a3"/>
    <w:rsid w:val="0054446B"/>
    <w:rPr>
      <w:rFonts w:ascii="Times New Roman" w:hAnsi="Times New Roman"/>
      <w:sz w:val="28"/>
    </w:rPr>
  </w:style>
  <w:style w:type="paragraph" w:customStyle="1" w:styleId="a6">
    <w:name w:val="表"/>
    <w:qFormat/>
    <w:rsid w:val="0054446B"/>
    <w:pPr>
      <w:spacing w:line="240" w:lineRule="atLeast"/>
      <w:jc w:val="center"/>
    </w:pPr>
    <w:rPr>
      <w:rFonts w:ascii="Times New Roman" w:eastAsia="宋体" w:hAnsi="Times New Roman" w:cs="Times New Roman"/>
      <w:sz w:val="21"/>
    </w:rPr>
  </w:style>
  <w:style w:type="character" w:customStyle="1" w:styleId="2Char">
    <w:name w:val="标题 2 Char"/>
    <w:basedOn w:val="a0"/>
    <w:link w:val="2"/>
    <w:uiPriority w:val="9"/>
    <w:qFormat/>
    <w:rsid w:val="0054446B"/>
    <w:rPr>
      <w:rFonts w:ascii="Arial" w:eastAsia="黑体" w:hAnsi="Arial" w:cs="Times New Roman"/>
      <w:b/>
      <w:bCs/>
      <w:sz w:val="30"/>
      <w:szCs w:val="32"/>
    </w:rPr>
  </w:style>
  <w:style w:type="character" w:customStyle="1" w:styleId="3Char">
    <w:name w:val="标题 3 Char"/>
    <w:basedOn w:val="a0"/>
    <w:link w:val="3"/>
    <w:qFormat/>
    <w:rsid w:val="0054446B"/>
    <w:rPr>
      <w:rFonts w:ascii="Times New Roman" w:eastAsia="黑体" w:hAnsi="Times New Roman" w:cs="Times New Roman"/>
      <w:b/>
      <w:bCs/>
      <w:sz w:val="28"/>
      <w:szCs w:val="32"/>
    </w:rPr>
  </w:style>
  <w:style w:type="paragraph" w:styleId="a7">
    <w:name w:val="List Paragraph"/>
    <w:basedOn w:val="a"/>
    <w:link w:val="Char2"/>
    <w:qFormat/>
    <w:rsid w:val="0054446B"/>
    <w:pPr>
      <w:ind w:firstLineChars="200" w:firstLine="420"/>
    </w:pPr>
    <w:rPr>
      <w:rFonts w:ascii="Calibri" w:eastAsia="宋体" w:hAnsi="Calibri" w:cs="Times New Roman"/>
    </w:rPr>
  </w:style>
  <w:style w:type="character" w:customStyle="1" w:styleId="Char2">
    <w:name w:val="列出段落 Char"/>
    <w:link w:val="a7"/>
    <w:qFormat/>
    <w:rsid w:val="0054446B"/>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596</Words>
  <Characters>3403</Characters>
  <Application>Microsoft Office Word</Application>
  <DocSecurity>0</DocSecurity>
  <Lines>28</Lines>
  <Paragraphs>7</Paragraphs>
  <ScaleCrop>false</ScaleCrop>
  <Company>Microsoft</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XiaoSu</dc:creator>
  <cp:lastModifiedBy>Administrator</cp:lastModifiedBy>
  <cp:revision>5</cp:revision>
  <cp:lastPrinted>2022-05-24T09:13:00Z</cp:lastPrinted>
  <dcterms:created xsi:type="dcterms:W3CDTF">2022-04-28T09:10:00Z</dcterms:created>
  <dcterms:modified xsi:type="dcterms:W3CDTF">2022-05-24T09:13:00Z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391D5E502B364CD6970C5C98A269E46B</vt:lpwstr>
  </property>
</Properties>
</file>