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inorEastAsia" w:hAnsiTheme="minorEastAsia" w:eastAsiaTheme="minorEastAsia" w:cstheme="minorEastAsia"/>
          <w:sz w:val="32"/>
          <w:szCs w:val="32"/>
          <w:lang w:val="en-US" w:eastAsia="zh-CN"/>
        </w:rPr>
      </w:pPr>
      <w:r>
        <w:rPr>
          <w:rFonts w:hint="default" w:asciiTheme="minorEastAsia" w:hAnsiTheme="minorEastAsia" w:eastAsiaTheme="minorEastAsia" w:cstheme="minorEastAsia"/>
          <w:sz w:val="32"/>
          <w:szCs w:val="32"/>
          <w:lang w:val="en-US" w:eastAsia="zh-CN"/>
        </w:rPr>
        <w:t>2024年保安服务外包采购需求</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一、资质</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参与招标的公司应</w:t>
      </w:r>
      <w:r>
        <w:rPr>
          <w:rFonts w:hint="eastAsia" w:asciiTheme="minorEastAsia" w:hAnsiTheme="minorEastAsia" w:cstheme="minorEastAsia"/>
          <w:sz w:val="32"/>
          <w:szCs w:val="32"/>
          <w:lang w:eastAsia="zh-CN"/>
        </w:rPr>
        <w:t>根据《保安服务管理条例》</w:t>
      </w:r>
      <w:r>
        <w:rPr>
          <w:rFonts w:hint="eastAsia" w:asciiTheme="minorEastAsia" w:hAnsiTheme="minorEastAsia" w:cstheme="minorEastAsia"/>
          <w:sz w:val="32"/>
          <w:szCs w:val="32"/>
        </w:rPr>
        <w:t>具备</w:t>
      </w:r>
      <w:r>
        <w:rPr>
          <w:rFonts w:hint="eastAsia" w:asciiTheme="minorEastAsia" w:hAnsiTheme="minorEastAsia" w:cstheme="minorEastAsia"/>
          <w:sz w:val="32"/>
          <w:szCs w:val="32"/>
          <w:lang w:eastAsia="zh-CN"/>
        </w:rPr>
        <w:t>保安经营服务相关资质</w:t>
      </w:r>
      <w:r>
        <w:rPr>
          <w:rFonts w:hint="eastAsia" w:asciiTheme="minorEastAsia" w:hAnsiTheme="minorEastAsia" w:cstheme="minorEastAsia"/>
          <w:sz w:val="32"/>
          <w:szCs w:val="32"/>
        </w:rPr>
        <w:t>。</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公司具备相应的</w:t>
      </w:r>
      <w:r>
        <w:rPr>
          <w:rFonts w:hint="eastAsia" w:asciiTheme="minorEastAsia" w:hAnsiTheme="minorEastAsia" w:cstheme="minorEastAsia"/>
          <w:sz w:val="32"/>
          <w:szCs w:val="32"/>
          <w:u w:val="none"/>
        </w:rPr>
        <w:t>质量管理体系认证证书</w:t>
      </w:r>
      <w:r>
        <w:rPr>
          <w:rFonts w:hint="eastAsia" w:asciiTheme="minorEastAsia" w:hAnsiTheme="minorEastAsia" w:cstheme="minorEastAsia"/>
          <w:sz w:val="32"/>
          <w:szCs w:val="32"/>
        </w:rPr>
        <w:t>、</w:t>
      </w:r>
      <w:r>
        <w:rPr>
          <w:rFonts w:hint="eastAsia" w:asciiTheme="minorEastAsia" w:hAnsiTheme="minorEastAsia" w:cstheme="minorEastAsia"/>
          <w:sz w:val="32"/>
          <w:szCs w:val="32"/>
          <w:lang w:eastAsia="zh-CN"/>
        </w:rPr>
        <w:t>职业健康安全管理体系认证证书、环境管理体系认证证书，</w:t>
      </w:r>
      <w:r>
        <w:rPr>
          <w:rFonts w:hint="eastAsia" w:asciiTheme="minorEastAsia" w:hAnsiTheme="minorEastAsia" w:cstheme="minorEastAsia"/>
          <w:sz w:val="32"/>
          <w:szCs w:val="32"/>
        </w:rPr>
        <w:t>且处于有</w:t>
      </w:r>
      <w:bookmarkStart w:id="0" w:name="_GoBack"/>
      <w:bookmarkEnd w:id="0"/>
      <w:r>
        <w:rPr>
          <w:rFonts w:hint="eastAsia" w:asciiTheme="minorEastAsia" w:hAnsiTheme="minorEastAsia" w:cstheme="minorEastAsia"/>
          <w:sz w:val="32"/>
          <w:szCs w:val="32"/>
        </w:rPr>
        <w:t>效期内。</w:t>
      </w:r>
    </w:p>
    <w:p>
      <w:pPr>
        <w:pStyle w:val="7"/>
        <w:ind w:firstLine="640" w:firstLineChars="200"/>
        <w:rPr>
          <w:rFonts w:asciiTheme="minorEastAsia" w:hAnsiTheme="minorEastAsia" w:cstheme="minorEastAsia"/>
          <w:spacing w:val="0"/>
          <w:kern w:val="2"/>
          <w:sz w:val="32"/>
          <w:szCs w:val="32"/>
        </w:rPr>
      </w:pPr>
      <w:r>
        <w:rPr>
          <w:rFonts w:hint="eastAsia" w:asciiTheme="minorEastAsia" w:hAnsiTheme="minorEastAsia" w:cstheme="minorEastAsia"/>
          <w:spacing w:val="0"/>
          <w:kern w:val="2"/>
          <w:sz w:val="32"/>
          <w:szCs w:val="32"/>
        </w:rPr>
        <w:t>二、业绩及满意度</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1.自2021年1月1日以来应具备至少3个通过公开招标中标的安保服务工作业绩，需提供业绩证明材料。</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2.自2021年1月1日以来应具备至少6个安保项目业绩获得业主满意度为优秀、满意或同等次评价的证明材料。</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3.公司或公司员工具有政府颁发的“安保等类型”荣誉称号、具有医院管理经验的优先考虑。</w:t>
      </w:r>
    </w:p>
    <w:p>
      <w:pPr>
        <w:pStyle w:val="7"/>
        <w:ind w:firstLine="640" w:firstLineChars="200"/>
        <w:rPr>
          <w:rFonts w:asciiTheme="minorEastAsia" w:hAnsiTheme="minorEastAsia" w:cstheme="minorEastAsia"/>
          <w:spacing w:val="0"/>
          <w:kern w:val="2"/>
          <w:sz w:val="32"/>
          <w:szCs w:val="32"/>
        </w:rPr>
      </w:pPr>
      <w:r>
        <w:rPr>
          <w:rFonts w:hint="eastAsia" w:asciiTheme="minorEastAsia" w:hAnsiTheme="minorEastAsia" w:cstheme="minorEastAsia"/>
          <w:spacing w:val="0"/>
          <w:kern w:val="2"/>
          <w:sz w:val="32"/>
          <w:szCs w:val="32"/>
        </w:rPr>
        <w:t>4.</w:t>
      </w:r>
      <w:r>
        <w:rPr>
          <w:rFonts w:asciiTheme="minorEastAsia" w:hAnsiTheme="minorEastAsia" w:cstheme="minorEastAsia"/>
          <w:spacing w:val="0"/>
          <w:kern w:val="2"/>
          <w:sz w:val="32"/>
          <w:szCs w:val="32"/>
        </w:rPr>
        <w:t xml:space="preserve"> </w:t>
      </w:r>
      <w:r>
        <w:rPr>
          <w:rFonts w:hint="eastAsia" w:asciiTheme="minorEastAsia" w:hAnsiTheme="minorEastAsia" w:cstheme="minorEastAsia"/>
          <w:sz w:val="32"/>
          <w:szCs w:val="32"/>
        </w:rPr>
        <w:t>参与招标的公司未出现过</w:t>
      </w:r>
      <w:r>
        <w:rPr>
          <w:rFonts w:asciiTheme="minorEastAsia" w:hAnsiTheme="minorEastAsia" w:cstheme="minorEastAsia"/>
          <w:spacing w:val="0"/>
          <w:kern w:val="2"/>
          <w:sz w:val="32"/>
          <w:szCs w:val="32"/>
        </w:rPr>
        <w:t>重大的安全隐患事故</w:t>
      </w:r>
      <w:r>
        <w:rPr>
          <w:rFonts w:hint="eastAsia" w:asciiTheme="minorEastAsia" w:hAnsiTheme="minorEastAsia" w:cstheme="minorEastAsia"/>
          <w:spacing w:val="0"/>
          <w:kern w:val="2"/>
          <w:sz w:val="32"/>
          <w:szCs w:val="32"/>
        </w:rPr>
        <w:t>。</w:t>
      </w:r>
    </w:p>
    <w:p>
      <w:pPr>
        <w:pStyle w:val="7"/>
        <w:ind w:firstLine="640" w:firstLineChars="200"/>
        <w:rPr>
          <w:rFonts w:asciiTheme="minorEastAsia" w:hAnsiTheme="minorEastAsia" w:cstheme="minorEastAsia"/>
          <w:spacing w:val="0"/>
          <w:kern w:val="2"/>
          <w:sz w:val="32"/>
          <w:szCs w:val="32"/>
        </w:rPr>
      </w:pPr>
      <w:r>
        <w:rPr>
          <w:rFonts w:hint="eastAsia" w:asciiTheme="minorEastAsia" w:hAnsiTheme="minorEastAsia" w:cstheme="minorEastAsia"/>
          <w:spacing w:val="0"/>
          <w:kern w:val="2"/>
          <w:sz w:val="32"/>
          <w:szCs w:val="32"/>
        </w:rPr>
        <w:t>三、人员配置及细则</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1.</w:t>
      </w:r>
      <w:r>
        <w:rPr>
          <w:rFonts w:hint="eastAsia"/>
        </w:rPr>
        <w:t xml:space="preserve"> </w:t>
      </w:r>
      <w:r>
        <w:rPr>
          <w:rFonts w:hint="eastAsia" w:asciiTheme="minorEastAsia" w:hAnsiTheme="minorEastAsia" w:cstheme="minorEastAsia"/>
          <w:sz w:val="32"/>
          <w:szCs w:val="32"/>
          <w:lang w:eastAsia="zh-CN"/>
        </w:rPr>
        <w:t>本</w:t>
      </w:r>
      <w:r>
        <w:rPr>
          <w:rFonts w:hint="eastAsia" w:asciiTheme="minorEastAsia" w:hAnsiTheme="minorEastAsia" w:cstheme="minorEastAsia"/>
          <w:sz w:val="32"/>
          <w:szCs w:val="32"/>
        </w:rPr>
        <w:t>项目负责人需具备</w:t>
      </w:r>
      <w:r>
        <w:rPr>
          <w:rFonts w:hint="eastAsia" w:asciiTheme="minorEastAsia" w:hAnsiTheme="minorEastAsia" w:cstheme="minorEastAsia"/>
          <w:sz w:val="32"/>
          <w:szCs w:val="32"/>
          <w:lang w:eastAsia="zh-CN"/>
        </w:rPr>
        <w:t>大专（含）以上学历，为退伍军人，持有保安证并具有消防设施操作员证。</w:t>
      </w:r>
    </w:p>
    <w:p>
      <w:pPr>
        <w:pStyle w:val="7"/>
        <w:numPr>
          <w:ilvl w:val="0"/>
          <w:numId w:val="1"/>
        </w:numPr>
        <w:ind w:firstLine="680" w:firstLineChars="200"/>
        <w:rPr>
          <w:rFonts w:hint="eastAsia" w:asciiTheme="minorEastAsia" w:hAnsiTheme="minorEastAsia" w:cstheme="minorEastAsia"/>
          <w:sz w:val="32"/>
          <w:szCs w:val="32"/>
        </w:rPr>
      </w:pPr>
      <w:r>
        <w:rPr>
          <w:rFonts w:hint="eastAsia" w:asciiTheme="minorEastAsia" w:hAnsiTheme="minorEastAsia" w:cstheme="minorEastAsia"/>
          <w:sz w:val="32"/>
          <w:szCs w:val="32"/>
        </w:rPr>
        <w:t>院内团队相关人员配置及要求。</w:t>
      </w:r>
    </w:p>
    <w:p>
      <w:pPr>
        <w:pStyle w:val="7"/>
        <w:ind w:firstLine="680" w:firstLineChars="200"/>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rPr>
        <w:t>班长、</w:t>
      </w:r>
      <w:r>
        <w:rPr>
          <w:rFonts w:hint="eastAsia" w:asciiTheme="minorEastAsia" w:hAnsiTheme="minorEastAsia" w:cstheme="minorEastAsia"/>
          <w:sz w:val="32"/>
          <w:szCs w:val="32"/>
          <w:lang w:eastAsia="zh-CN"/>
        </w:rPr>
        <w:t>副</w:t>
      </w:r>
      <w:r>
        <w:rPr>
          <w:rFonts w:hint="eastAsia" w:asciiTheme="minorEastAsia" w:hAnsiTheme="minorEastAsia" w:cstheme="minorEastAsia"/>
          <w:sz w:val="32"/>
          <w:szCs w:val="32"/>
        </w:rPr>
        <w:t>班长</w:t>
      </w:r>
      <w:r>
        <w:rPr>
          <w:rFonts w:hint="eastAsia" w:asciiTheme="minorEastAsia" w:hAnsiTheme="minorEastAsia" w:cstheme="minorEastAsia"/>
          <w:sz w:val="32"/>
          <w:szCs w:val="32"/>
          <w:lang w:eastAsia="zh-CN"/>
        </w:rPr>
        <w:t>、文员需具备高中及以上学历，技术员需具备中专及以上学历。</w:t>
      </w:r>
    </w:p>
    <w:p>
      <w:pPr>
        <w:pStyle w:val="7"/>
        <w:ind w:firstLine="680" w:firstLineChars="200"/>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rPr>
        <w:t>班长</w:t>
      </w:r>
      <w:r>
        <w:rPr>
          <w:rFonts w:hint="eastAsia" w:asciiTheme="minorEastAsia" w:hAnsiTheme="minorEastAsia" w:cstheme="minorEastAsia"/>
          <w:sz w:val="32"/>
          <w:szCs w:val="32"/>
          <w:lang w:eastAsia="zh-CN"/>
        </w:rPr>
        <w:t>需具备</w:t>
      </w:r>
      <w:r>
        <w:rPr>
          <w:rFonts w:hint="eastAsia" w:asciiTheme="minorEastAsia" w:hAnsiTheme="minorEastAsia" w:cstheme="minorEastAsia"/>
          <w:sz w:val="32"/>
          <w:szCs w:val="32"/>
          <w:lang w:val="en-US" w:eastAsia="zh-CN"/>
        </w:rPr>
        <w:t>5</w:t>
      </w:r>
      <w:r>
        <w:rPr>
          <w:rFonts w:hint="eastAsia" w:asciiTheme="minorEastAsia" w:hAnsiTheme="minorEastAsia" w:cstheme="minorEastAsia"/>
          <w:sz w:val="32"/>
          <w:szCs w:val="32"/>
          <w:lang w:eastAsia="zh-CN"/>
        </w:rPr>
        <w:t>年相关团队管理经验；副</w:t>
      </w:r>
      <w:r>
        <w:rPr>
          <w:rFonts w:hint="eastAsia" w:asciiTheme="minorEastAsia" w:hAnsiTheme="minorEastAsia" w:cstheme="minorEastAsia"/>
          <w:sz w:val="32"/>
          <w:szCs w:val="32"/>
        </w:rPr>
        <w:t>班长</w:t>
      </w:r>
      <w:r>
        <w:rPr>
          <w:rFonts w:hint="eastAsia" w:asciiTheme="minorEastAsia" w:hAnsiTheme="minorEastAsia" w:cstheme="minorEastAsia"/>
          <w:sz w:val="32"/>
          <w:szCs w:val="32"/>
          <w:lang w:eastAsia="zh-CN"/>
        </w:rPr>
        <w:t>需具备</w:t>
      </w:r>
      <w:r>
        <w:rPr>
          <w:rFonts w:hint="eastAsia" w:asciiTheme="minorEastAsia" w:hAnsiTheme="minorEastAsia" w:cstheme="minorEastAsia"/>
          <w:sz w:val="32"/>
          <w:szCs w:val="32"/>
          <w:lang w:val="en-US" w:eastAsia="zh-CN"/>
        </w:rPr>
        <w:t>1</w:t>
      </w:r>
      <w:r>
        <w:rPr>
          <w:rFonts w:hint="eastAsia" w:asciiTheme="minorEastAsia" w:hAnsiTheme="minorEastAsia" w:cstheme="minorEastAsia"/>
          <w:sz w:val="32"/>
          <w:szCs w:val="32"/>
          <w:lang w:eastAsia="zh-CN"/>
        </w:rPr>
        <w:t>年相关团队管理经验；技术员需具备</w:t>
      </w:r>
      <w:r>
        <w:rPr>
          <w:rFonts w:hint="eastAsia" w:asciiTheme="minorEastAsia" w:hAnsiTheme="minorEastAsia" w:cstheme="minorEastAsia"/>
          <w:sz w:val="32"/>
          <w:szCs w:val="32"/>
          <w:lang w:val="en-US" w:eastAsia="zh-CN"/>
        </w:rPr>
        <w:t>5</w:t>
      </w:r>
      <w:r>
        <w:rPr>
          <w:rFonts w:hint="eastAsia" w:asciiTheme="minorEastAsia" w:hAnsiTheme="minorEastAsia" w:cstheme="minorEastAsia"/>
          <w:sz w:val="32"/>
          <w:szCs w:val="32"/>
          <w:lang w:eastAsia="zh-CN"/>
        </w:rPr>
        <w:t>年的相关医院网络安全监管经验；文员需具备档案管理、排班、现场协调经验，</w:t>
      </w:r>
      <w:r>
        <w:rPr>
          <w:rFonts w:hint="eastAsia" w:asciiTheme="minorEastAsia" w:hAnsiTheme="minorEastAsia" w:cstheme="minorEastAsia"/>
          <w:sz w:val="32"/>
          <w:szCs w:val="32"/>
          <w:lang w:val="en-US" w:eastAsia="zh-CN"/>
        </w:rPr>
        <w:t>熟练使用</w:t>
      </w:r>
      <w:r>
        <w:rPr>
          <w:rFonts w:hint="eastAsia" w:asciiTheme="minorEastAsia" w:hAnsiTheme="minorEastAsia" w:cstheme="minorEastAsia"/>
          <w:sz w:val="32"/>
          <w:szCs w:val="32"/>
          <w:lang w:eastAsia="zh-CN"/>
        </w:rPr>
        <w:t>办公软件</w:t>
      </w:r>
      <w:r>
        <w:rPr>
          <w:rFonts w:hint="eastAsia" w:asciiTheme="minorEastAsia" w:hAnsiTheme="minorEastAsia" w:cstheme="minorEastAsia"/>
          <w:sz w:val="32"/>
          <w:szCs w:val="32"/>
          <w:lang w:val="en-US" w:eastAsia="zh-CN"/>
        </w:rPr>
        <w:t>Word、Excal、PPT等相关经验。</w:t>
      </w:r>
    </w:p>
    <w:p>
      <w:pPr>
        <w:pStyle w:val="7"/>
        <w:ind w:firstLine="680" w:firstLineChars="200"/>
        <w:rPr>
          <w:rFonts w:asciiTheme="minorEastAsia" w:hAnsiTheme="minorEastAsia" w:cstheme="minorEastAsia"/>
          <w:sz w:val="32"/>
          <w:szCs w:val="32"/>
        </w:rPr>
      </w:pPr>
      <w:r>
        <w:rPr>
          <w:rFonts w:hint="eastAsia" w:asciiTheme="minorEastAsia" w:hAnsiTheme="minorEastAsia" w:cstheme="minorEastAsia"/>
          <w:sz w:val="32"/>
          <w:szCs w:val="32"/>
        </w:rPr>
        <w:t>本项目提供的安保人员学历初中（含）以上，持公安机关颁发的保安员上岗证，</w:t>
      </w:r>
      <w:r>
        <w:rPr>
          <w:rFonts w:hint="eastAsia" w:asciiTheme="minorEastAsia" w:hAnsiTheme="minorEastAsia" w:cstheme="minorEastAsia"/>
          <w:sz w:val="32"/>
          <w:szCs w:val="32"/>
          <w:lang w:eastAsia="zh-CN"/>
        </w:rPr>
        <w:t>背景清白，</w:t>
      </w:r>
      <w:r>
        <w:rPr>
          <w:rFonts w:hint="eastAsia" w:asciiTheme="minorEastAsia" w:hAnsiTheme="minorEastAsia" w:cstheme="minorEastAsia"/>
          <w:sz w:val="32"/>
          <w:szCs w:val="32"/>
        </w:rPr>
        <w:t>会使用智能手机及电脑</w:t>
      </w:r>
      <w:r>
        <w:rPr>
          <w:rFonts w:hint="eastAsia" w:asciiTheme="minorEastAsia" w:hAnsiTheme="minorEastAsia" w:cstheme="minorEastAsia"/>
          <w:sz w:val="32"/>
          <w:szCs w:val="32"/>
          <w:lang w:eastAsia="zh-CN"/>
        </w:rPr>
        <w:t>；入职</w:t>
      </w:r>
      <w:r>
        <w:rPr>
          <w:rFonts w:hint="eastAsia" w:asciiTheme="minorEastAsia" w:hAnsiTheme="minorEastAsia" w:cstheme="minorEastAsia"/>
          <w:sz w:val="32"/>
          <w:szCs w:val="32"/>
        </w:rPr>
        <w:t>安保人员年龄不得超过55周岁</w:t>
      </w:r>
      <w:r>
        <w:rPr>
          <w:rFonts w:hint="eastAsia" w:asciiTheme="minorEastAsia" w:hAnsiTheme="minorEastAsia" w:cstheme="minorEastAsia"/>
          <w:sz w:val="32"/>
          <w:szCs w:val="32"/>
          <w:lang w:eastAsia="zh-CN"/>
        </w:rPr>
        <w:t>；团队安保人员</w:t>
      </w:r>
      <w:r>
        <w:rPr>
          <w:rFonts w:hint="eastAsia" w:asciiTheme="minorEastAsia" w:hAnsiTheme="minorEastAsia" w:cstheme="minorEastAsia"/>
          <w:sz w:val="32"/>
          <w:szCs w:val="32"/>
        </w:rPr>
        <w:t>45周岁（含）以下年龄段保安人员数量占保安人员数量的占比达到</w:t>
      </w:r>
      <w:r>
        <w:rPr>
          <w:rFonts w:hint="eastAsia" w:asciiTheme="minorEastAsia" w:hAnsiTheme="minorEastAsia" w:cstheme="minorEastAsia"/>
          <w:color w:val="auto"/>
          <w:sz w:val="32"/>
          <w:szCs w:val="32"/>
        </w:rPr>
        <w:t>30%（含）</w:t>
      </w:r>
      <w:r>
        <w:rPr>
          <w:rFonts w:hint="eastAsia" w:asciiTheme="minorEastAsia" w:hAnsiTheme="minorEastAsia" w:cstheme="minorEastAsia"/>
          <w:sz w:val="32"/>
          <w:szCs w:val="32"/>
        </w:rPr>
        <w:t>以上。</w:t>
      </w:r>
    </w:p>
    <w:p>
      <w:pPr>
        <w:pStyle w:val="7"/>
        <w:ind w:firstLine="68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本项目所有</w:t>
      </w:r>
      <w:r>
        <w:rPr>
          <w:rFonts w:hint="eastAsia" w:asciiTheme="minorEastAsia" w:hAnsiTheme="minorEastAsia" w:cstheme="minorEastAsia"/>
          <w:sz w:val="32"/>
          <w:szCs w:val="32"/>
        </w:rPr>
        <w:t>人员</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rPr>
        <w:t>甲方</w:t>
      </w:r>
      <w:r>
        <w:rPr>
          <w:rFonts w:hint="eastAsia" w:asciiTheme="minorEastAsia" w:hAnsiTheme="minorEastAsia" w:cstheme="minorEastAsia"/>
          <w:sz w:val="32"/>
          <w:szCs w:val="32"/>
          <w:lang w:eastAsia="zh-CN"/>
        </w:rPr>
        <w:t>均</w:t>
      </w:r>
      <w:r>
        <w:rPr>
          <w:rFonts w:hint="eastAsia" w:asciiTheme="minorEastAsia" w:hAnsiTheme="minorEastAsia" w:cstheme="minorEastAsia"/>
          <w:sz w:val="32"/>
          <w:szCs w:val="32"/>
        </w:rPr>
        <w:t>有权提出人员</w:t>
      </w:r>
      <w:r>
        <w:rPr>
          <w:rFonts w:hint="eastAsia" w:asciiTheme="minorEastAsia" w:hAnsiTheme="minorEastAsia" w:cstheme="minorEastAsia"/>
          <w:sz w:val="32"/>
          <w:szCs w:val="32"/>
          <w:lang w:eastAsia="zh-CN"/>
        </w:rPr>
        <w:t>立即</w:t>
      </w:r>
      <w:r>
        <w:rPr>
          <w:rFonts w:hint="eastAsia" w:asciiTheme="minorEastAsia" w:hAnsiTheme="minorEastAsia" w:cstheme="minorEastAsia"/>
          <w:sz w:val="32"/>
          <w:szCs w:val="32"/>
        </w:rPr>
        <w:t>更换</w:t>
      </w:r>
      <w:r>
        <w:rPr>
          <w:rFonts w:hint="eastAsia" w:asciiTheme="minorEastAsia" w:hAnsiTheme="minorEastAsia" w:cstheme="minorEastAsia"/>
          <w:sz w:val="32"/>
          <w:szCs w:val="32"/>
          <w:lang w:eastAsia="zh-CN"/>
        </w:rPr>
        <w:t>要求，原则上</w:t>
      </w:r>
      <w:r>
        <w:rPr>
          <w:rFonts w:hint="eastAsia" w:asciiTheme="minorEastAsia" w:hAnsiTheme="minorEastAsia" w:cstheme="minorEastAsia"/>
          <w:sz w:val="32"/>
          <w:szCs w:val="32"/>
        </w:rPr>
        <w:t>试用期三个月</w:t>
      </w:r>
      <w:r>
        <w:rPr>
          <w:rFonts w:hint="eastAsia" w:asciiTheme="minorEastAsia" w:hAnsiTheme="minorEastAsia" w:cstheme="minorEastAsia"/>
          <w:sz w:val="32"/>
          <w:szCs w:val="32"/>
          <w:lang w:eastAsia="zh-CN"/>
        </w:rPr>
        <w:t>。</w:t>
      </w:r>
    </w:p>
    <w:p>
      <w:pPr>
        <w:pStyle w:val="7"/>
        <w:ind w:firstLine="640" w:firstLineChars="200"/>
        <w:rPr>
          <w:rFonts w:asciiTheme="minorEastAsia" w:hAnsiTheme="minorEastAsia" w:cstheme="minorEastAsia"/>
          <w:spacing w:val="0"/>
          <w:kern w:val="2"/>
          <w:sz w:val="32"/>
          <w:szCs w:val="32"/>
        </w:rPr>
      </w:pPr>
      <w:r>
        <w:rPr>
          <w:rFonts w:hint="eastAsia" w:asciiTheme="minorEastAsia" w:hAnsiTheme="minorEastAsia" w:cstheme="minorEastAsia"/>
          <w:spacing w:val="0"/>
          <w:kern w:val="2"/>
          <w:sz w:val="32"/>
          <w:szCs w:val="32"/>
          <w:lang w:val="en-US" w:eastAsia="zh-CN"/>
        </w:rPr>
        <w:t>3.</w:t>
      </w:r>
      <w:r>
        <w:rPr>
          <w:rFonts w:hint="eastAsia" w:asciiTheme="minorEastAsia" w:hAnsiTheme="minorEastAsia" w:cstheme="minorEastAsia"/>
          <w:spacing w:val="0"/>
          <w:kern w:val="2"/>
          <w:sz w:val="32"/>
          <w:szCs w:val="32"/>
        </w:rPr>
        <w:t>各岗位在岗率需达到100%;在岗人员满编率9</w:t>
      </w:r>
      <w:r>
        <w:rPr>
          <w:rFonts w:hint="eastAsia" w:asciiTheme="minorEastAsia" w:hAnsiTheme="minorEastAsia" w:cstheme="minorEastAsia"/>
          <w:spacing w:val="0"/>
          <w:kern w:val="2"/>
          <w:sz w:val="32"/>
          <w:szCs w:val="32"/>
          <w:lang w:val="en-US" w:eastAsia="zh-CN"/>
        </w:rPr>
        <w:t>0</w:t>
      </w:r>
      <w:r>
        <w:rPr>
          <w:rFonts w:hint="eastAsia" w:asciiTheme="minorEastAsia" w:hAnsiTheme="minorEastAsia" w:cstheme="minorEastAsia"/>
          <w:spacing w:val="0"/>
          <w:kern w:val="2"/>
          <w:sz w:val="32"/>
          <w:szCs w:val="32"/>
        </w:rPr>
        <w:t>%;缺岗人员补充时限一周(</w:t>
      </w:r>
      <w:r>
        <w:rPr>
          <w:rFonts w:hint="eastAsia" w:asciiTheme="minorEastAsia" w:hAnsiTheme="minorEastAsia" w:cstheme="minorEastAsia"/>
          <w:spacing w:val="0"/>
          <w:kern w:val="2"/>
          <w:sz w:val="32"/>
          <w:szCs w:val="32"/>
          <w:lang w:eastAsia="zh-CN"/>
        </w:rPr>
        <w:t>见</w:t>
      </w:r>
      <w:r>
        <w:rPr>
          <w:rFonts w:hint="eastAsia" w:asciiTheme="minorEastAsia" w:hAnsiTheme="minorEastAsia" w:cstheme="minorEastAsia"/>
          <w:spacing w:val="0"/>
          <w:kern w:val="2"/>
          <w:sz w:val="32"/>
          <w:szCs w:val="32"/>
        </w:rPr>
        <w:t>月度、年度考核</w:t>
      </w:r>
      <w:r>
        <w:rPr>
          <w:rFonts w:hint="eastAsia" w:asciiTheme="minorEastAsia" w:hAnsiTheme="minorEastAsia" w:cstheme="minorEastAsia"/>
          <w:spacing w:val="0"/>
          <w:kern w:val="2"/>
          <w:sz w:val="32"/>
          <w:szCs w:val="32"/>
          <w:lang w:eastAsia="zh-CN"/>
        </w:rPr>
        <w:t>表</w:t>
      </w:r>
      <w:r>
        <w:rPr>
          <w:rFonts w:hint="eastAsia" w:asciiTheme="minorEastAsia" w:hAnsiTheme="minorEastAsia" w:cstheme="minorEastAsia"/>
          <w:spacing w:val="0"/>
          <w:kern w:val="2"/>
          <w:sz w:val="32"/>
          <w:szCs w:val="32"/>
        </w:rPr>
        <w:t>)。</w:t>
      </w:r>
    </w:p>
    <w:p>
      <w:pPr>
        <w:pStyle w:val="7"/>
        <w:ind w:firstLine="680" w:firstLineChars="200"/>
        <w:rPr>
          <w:rFonts w:hint="eastAsia" w:asciiTheme="minorEastAsia" w:hAnsiTheme="minorEastAsia" w:cstheme="minorEastAsia"/>
          <w:sz w:val="32"/>
          <w:szCs w:val="32"/>
        </w:rPr>
      </w:pPr>
      <w:r>
        <w:rPr>
          <w:rFonts w:hint="eastAsia" w:asciiTheme="minorEastAsia" w:hAnsiTheme="minorEastAsia" w:cstheme="minorEastAsia"/>
          <w:sz w:val="32"/>
          <w:szCs w:val="32"/>
        </w:rPr>
        <w:t>四、安保项目团队日常监管及培训</w:t>
      </w:r>
    </w:p>
    <w:p>
      <w:pPr>
        <w:pStyle w:val="7"/>
        <w:ind w:firstLine="680" w:firstLineChars="200"/>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val="en-US" w:eastAsia="zh-CN"/>
        </w:rPr>
        <w:t>1.建立安全管理服务制度。乙方应当根据国家有关安全管理服务标准和有关质量管理要求，并结合自身和甲方安全需求特点，建立本项目的服务管理制度。</w:t>
      </w:r>
      <w:r>
        <w:rPr>
          <w:rFonts w:hint="eastAsia" w:asciiTheme="minorEastAsia" w:hAnsiTheme="minorEastAsia" w:cstheme="minorEastAsia"/>
          <w:sz w:val="32"/>
          <w:szCs w:val="32"/>
          <w:lang w:eastAsia="zh-CN"/>
        </w:rPr>
        <w:t>甲方</w:t>
      </w:r>
      <w:r>
        <w:rPr>
          <w:rFonts w:hint="eastAsia" w:asciiTheme="minorEastAsia" w:hAnsiTheme="minorEastAsia" w:cstheme="minorEastAsia"/>
          <w:sz w:val="32"/>
          <w:szCs w:val="32"/>
        </w:rPr>
        <w:t>负责</w:t>
      </w:r>
      <w:r>
        <w:rPr>
          <w:rFonts w:hint="eastAsia" w:asciiTheme="minorEastAsia" w:hAnsiTheme="minorEastAsia" w:cstheme="minorEastAsia"/>
          <w:sz w:val="32"/>
          <w:szCs w:val="32"/>
          <w:lang w:eastAsia="zh-CN"/>
        </w:rPr>
        <w:t>项目</w:t>
      </w:r>
      <w:r>
        <w:rPr>
          <w:rFonts w:hint="eastAsia" w:asciiTheme="minorEastAsia" w:hAnsiTheme="minorEastAsia" w:cstheme="minorEastAsia"/>
          <w:sz w:val="32"/>
          <w:szCs w:val="32"/>
        </w:rPr>
        <w:t>监管</w:t>
      </w:r>
      <w:r>
        <w:rPr>
          <w:rFonts w:hint="eastAsia" w:asciiTheme="minorEastAsia" w:hAnsiTheme="minorEastAsia" w:cstheme="minorEastAsia"/>
          <w:sz w:val="32"/>
          <w:szCs w:val="32"/>
          <w:lang w:eastAsia="zh-CN"/>
        </w:rPr>
        <w:t>，及时纠正违规行为及沟通协调。</w:t>
      </w:r>
    </w:p>
    <w:p>
      <w:pPr>
        <w:spacing w:line="480" w:lineRule="exact"/>
        <w:ind w:firstLine="680" w:firstLineChars="200"/>
        <w:rPr>
          <w:rFonts w:hint="eastAsia" w:asciiTheme="minorEastAsia" w:hAnsiTheme="minorEastAsia" w:eastAsiaTheme="minorEastAsia" w:cstheme="minorEastAsia"/>
          <w:spacing w:val="10"/>
          <w:kern w:val="0"/>
          <w:sz w:val="32"/>
          <w:szCs w:val="32"/>
          <w:lang w:val="en-US" w:eastAsia="zh-CN" w:bidi="ar-SA"/>
        </w:rPr>
      </w:pPr>
      <w:r>
        <w:rPr>
          <w:rFonts w:hint="eastAsia" w:asciiTheme="minorEastAsia" w:hAnsiTheme="minorEastAsia" w:eastAsiaTheme="minorEastAsia" w:cstheme="minorEastAsia"/>
          <w:spacing w:val="10"/>
          <w:kern w:val="0"/>
          <w:sz w:val="32"/>
          <w:szCs w:val="32"/>
          <w:lang w:val="en-US" w:eastAsia="zh-CN" w:bidi="ar-SA"/>
        </w:rPr>
        <w:t>2.</w:t>
      </w:r>
      <w:r>
        <w:rPr>
          <w:rFonts w:hint="eastAsia" w:asciiTheme="minorEastAsia" w:hAnsiTheme="minorEastAsia" w:cstheme="minorEastAsia"/>
          <w:spacing w:val="10"/>
          <w:kern w:val="0"/>
          <w:sz w:val="32"/>
          <w:szCs w:val="32"/>
          <w:lang w:val="en-US" w:eastAsia="zh-CN" w:bidi="ar-SA"/>
        </w:rPr>
        <w:t>建立岗位责任制度。根据甲方要求的岗位，遵循因事设岗，职责相称，权责一致、责任分明，任务清楚、要求明确，责任到人，便于考核的原则。</w:t>
      </w:r>
      <w:r>
        <w:rPr>
          <w:rFonts w:hint="eastAsia" w:asciiTheme="minorEastAsia" w:hAnsiTheme="minorEastAsia" w:eastAsiaTheme="minorEastAsia" w:cstheme="minorEastAsia"/>
          <w:spacing w:val="10"/>
          <w:kern w:val="0"/>
          <w:sz w:val="32"/>
          <w:szCs w:val="32"/>
          <w:lang w:val="en-US" w:eastAsia="zh-CN" w:bidi="ar-SA"/>
        </w:rPr>
        <w:t>乙方派驻甲方执勤的保安人员，受甲、乙双方双重管理</w:t>
      </w:r>
      <w:r>
        <w:rPr>
          <w:rFonts w:hint="eastAsia" w:asciiTheme="minorEastAsia" w:hAnsiTheme="minorEastAsia" w:cstheme="minorEastAsia"/>
          <w:spacing w:val="10"/>
          <w:kern w:val="0"/>
          <w:sz w:val="32"/>
          <w:szCs w:val="32"/>
          <w:lang w:val="en-US" w:eastAsia="zh-CN" w:bidi="ar-SA"/>
        </w:rPr>
        <w:t>；</w:t>
      </w:r>
      <w:r>
        <w:rPr>
          <w:rFonts w:hint="eastAsia" w:asciiTheme="minorEastAsia" w:hAnsiTheme="minorEastAsia" w:eastAsiaTheme="minorEastAsia" w:cstheme="minorEastAsia"/>
          <w:spacing w:val="10"/>
          <w:kern w:val="0"/>
          <w:sz w:val="32"/>
          <w:szCs w:val="32"/>
          <w:lang w:val="en-US" w:eastAsia="zh-CN" w:bidi="ar-SA"/>
        </w:rPr>
        <w:t>班长作为乙方项目驻点管理人员</w:t>
      </w:r>
      <w:r>
        <w:rPr>
          <w:rFonts w:hint="eastAsia" w:asciiTheme="minorEastAsia" w:hAnsiTheme="minorEastAsia" w:cstheme="minorEastAsia"/>
          <w:spacing w:val="10"/>
          <w:kern w:val="0"/>
          <w:sz w:val="32"/>
          <w:szCs w:val="32"/>
          <w:lang w:val="en-US" w:eastAsia="zh-CN" w:bidi="ar-SA"/>
        </w:rPr>
        <w:t>；</w:t>
      </w:r>
      <w:r>
        <w:rPr>
          <w:rFonts w:hint="eastAsia" w:asciiTheme="minorEastAsia" w:hAnsiTheme="minorEastAsia" w:eastAsiaTheme="minorEastAsia" w:cstheme="minorEastAsia"/>
          <w:spacing w:val="10"/>
          <w:kern w:val="0"/>
          <w:sz w:val="32"/>
          <w:szCs w:val="32"/>
          <w:lang w:val="en-US" w:eastAsia="zh-CN" w:bidi="ar-SA"/>
        </w:rPr>
        <w:t>劳动安全责任由乙方承担。</w:t>
      </w:r>
    </w:p>
    <w:p>
      <w:pPr>
        <w:pStyle w:val="7"/>
        <w:ind w:firstLine="640" w:firstLineChars="200"/>
        <w:rPr>
          <w:rFonts w:hint="eastAsia" w:asciiTheme="minorEastAsia" w:hAnsiTheme="minorEastAsia" w:eastAsiaTheme="minorEastAsia" w:cstheme="minorEastAsia"/>
          <w:spacing w:val="0"/>
          <w:kern w:val="2"/>
          <w:sz w:val="32"/>
          <w:szCs w:val="32"/>
          <w:lang w:eastAsia="zh-CN"/>
        </w:rPr>
      </w:pPr>
      <w:r>
        <w:rPr>
          <w:rFonts w:hint="eastAsia" w:asciiTheme="minorEastAsia" w:hAnsiTheme="minorEastAsia" w:cstheme="minorEastAsia"/>
          <w:spacing w:val="0"/>
          <w:kern w:val="2"/>
          <w:sz w:val="32"/>
          <w:szCs w:val="32"/>
          <w:lang w:val="en-US" w:eastAsia="zh-CN"/>
        </w:rPr>
        <w:t>3</w:t>
      </w:r>
      <w:r>
        <w:rPr>
          <w:rFonts w:hint="eastAsia" w:asciiTheme="minorEastAsia" w:hAnsiTheme="minorEastAsia" w:cstheme="minorEastAsia"/>
          <w:spacing w:val="0"/>
          <w:kern w:val="2"/>
          <w:sz w:val="32"/>
          <w:szCs w:val="32"/>
        </w:rPr>
        <w:t>.</w:t>
      </w:r>
      <w:r>
        <w:rPr>
          <w:rFonts w:hint="eastAsia" w:asciiTheme="minorEastAsia" w:hAnsiTheme="minorEastAsia" w:eastAsiaTheme="minorEastAsia" w:cstheme="minorEastAsia"/>
          <w:spacing w:val="0"/>
          <w:kern w:val="2"/>
          <w:sz w:val="32"/>
          <w:szCs w:val="32"/>
          <w:lang w:val="en-US" w:eastAsia="zh-CN" w:bidi="ar-SA"/>
        </w:rPr>
        <w:t>建立秩序人员管理制度。是指乙方为全面提高保安队伍综合素质，加强保安队伍的正规化、职业化建设，提高安全管理服务质量和水平，对所属秩序人员进行规范管理的总体管理制度，包括录用、培训教育、考核评价、调配使用、执勤规范、奖励处罚及物资保障、福利待遇等制度</w:t>
      </w:r>
      <w:r>
        <w:rPr>
          <w:rFonts w:hint="eastAsia" w:asciiTheme="minorEastAsia" w:hAnsiTheme="minorEastAsia" w:cstheme="minorEastAsia"/>
          <w:spacing w:val="0"/>
          <w:kern w:val="2"/>
          <w:sz w:val="32"/>
          <w:szCs w:val="32"/>
          <w:lang w:val="en-US" w:eastAsia="zh-CN" w:bidi="ar-SA"/>
        </w:rPr>
        <w:t>。</w:t>
      </w:r>
      <w:r>
        <w:rPr>
          <w:rFonts w:hint="eastAsia" w:asciiTheme="minorEastAsia" w:hAnsiTheme="minorEastAsia" w:cstheme="minorEastAsia"/>
          <w:spacing w:val="0"/>
          <w:kern w:val="2"/>
          <w:sz w:val="32"/>
          <w:szCs w:val="32"/>
        </w:rPr>
        <w:t>按照人防、物防、技防要求，规范定点、巡逻执勤，查验出入执勤区域人员的证件和车辆、物品的出入手续，并进行登记</w:t>
      </w:r>
      <w:r>
        <w:rPr>
          <w:rFonts w:hint="eastAsia" w:asciiTheme="minorEastAsia" w:hAnsiTheme="minorEastAsia" w:cstheme="minorEastAsia"/>
          <w:spacing w:val="0"/>
          <w:kern w:val="2"/>
          <w:sz w:val="32"/>
          <w:szCs w:val="32"/>
          <w:lang w:eastAsia="zh-CN"/>
        </w:rPr>
        <w:t>。</w:t>
      </w:r>
    </w:p>
    <w:p>
      <w:pPr>
        <w:pStyle w:val="7"/>
        <w:ind w:firstLine="640" w:firstLineChars="200"/>
        <w:rPr>
          <w:rFonts w:hint="eastAsia" w:asciiTheme="minorEastAsia" w:hAnsiTheme="minorEastAsia" w:cstheme="minorEastAsia"/>
          <w:spacing w:val="0"/>
          <w:kern w:val="2"/>
          <w:sz w:val="32"/>
          <w:szCs w:val="32"/>
        </w:rPr>
      </w:pPr>
      <w:r>
        <w:rPr>
          <w:rFonts w:hint="eastAsia" w:asciiTheme="minorEastAsia" w:hAnsiTheme="minorEastAsia" w:cstheme="minorEastAsia"/>
          <w:spacing w:val="0"/>
          <w:kern w:val="2"/>
          <w:sz w:val="32"/>
          <w:szCs w:val="32"/>
          <w:lang w:val="en-US" w:eastAsia="zh-CN"/>
        </w:rPr>
        <w:t>4</w:t>
      </w:r>
      <w:r>
        <w:rPr>
          <w:rFonts w:hint="eastAsia" w:asciiTheme="minorEastAsia" w:hAnsiTheme="minorEastAsia" w:cstheme="minorEastAsia"/>
          <w:spacing w:val="0"/>
          <w:kern w:val="2"/>
          <w:sz w:val="32"/>
          <w:szCs w:val="32"/>
        </w:rPr>
        <w:t>.</w:t>
      </w:r>
      <w:r>
        <w:rPr>
          <w:rFonts w:hint="eastAsia" w:asciiTheme="minorEastAsia" w:hAnsiTheme="minorEastAsia" w:eastAsiaTheme="minorEastAsia" w:cstheme="minorEastAsia"/>
          <w:spacing w:val="0"/>
          <w:kern w:val="2"/>
          <w:sz w:val="32"/>
          <w:szCs w:val="32"/>
          <w:lang w:val="en-US" w:eastAsia="zh-CN" w:bidi="ar-SA"/>
        </w:rPr>
        <w:t>制订紧急情况应急预案。乙方应根据甲方安全要求制订相应的应急预案，如消防、工作人员受到伤害等，预案中应明确包括应急项目，任务目的，组织指挥，力量配备和职责分工，通信联络，应急措施等</w:t>
      </w:r>
      <w:r>
        <w:rPr>
          <w:rFonts w:hint="eastAsia" w:asciiTheme="minorEastAsia" w:hAnsiTheme="minorEastAsia" w:cstheme="minorEastAsia"/>
          <w:spacing w:val="0"/>
          <w:kern w:val="2"/>
          <w:sz w:val="32"/>
          <w:szCs w:val="32"/>
          <w:lang w:val="en-US" w:eastAsia="zh-CN" w:bidi="ar-SA"/>
        </w:rPr>
        <w:t>。</w:t>
      </w:r>
      <w:r>
        <w:rPr>
          <w:rFonts w:hint="eastAsia" w:asciiTheme="minorEastAsia" w:hAnsiTheme="minorEastAsia" w:cstheme="minorEastAsia"/>
          <w:spacing w:val="0"/>
          <w:kern w:val="2"/>
          <w:sz w:val="32"/>
          <w:szCs w:val="32"/>
        </w:rPr>
        <w:t>执行守护治安防范任务，纠正和制止不法侵害的行为，保护发生在执勤区域内的刑事、治安案件现场，并及时报警。</w:t>
      </w:r>
    </w:p>
    <w:p>
      <w:pPr>
        <w:pStyle w:val="7"/>
        <w:ind w:firstLine="640" w:firstLineChars="200"/>
        <w:rPr>
          <w:rFonts w:hint="eastAsia" w:asciiTheme="minorEastAsia" w:hAnsiTheme="minorEastAsia" w:cstheme="minorEastAsia"/>
          <w:spacing w:val="0"/>
          <w:kern w:val="2"/>
          <w:sz w:val="32"/>
          <w:szCs w:val="32"/>
        </w:rPr>
      </w:pPr>
      <w:r>
        <w:rPr>
          <w:rFonts w:hint="eastAsia" w:asciiTheme="minorEastAsia" w:hAnsiTheme="minorEastAsia" w:cstheme="minorEastAsia"/>
          <w:spacing w:val="0"/>
          <w:kern w:val="2"/>
          <w:sz w:val="32"/>
          <w:szCs w:val="32"/>
          <w:lang w:val="en-US" w:eastAsia="zh-CN"/>
        </w:rPr>
        <w:t>5</w:t>
      </w:r>
      <w:r>
        <w:rPr>
          <w:rFonts w:hint="eastAsia" w:asciiTheme="minorEastAsia" w:hAnsiTheme="minorEastAsia" w:cstheme="minorEastAsia"/>
          <w:spacing w:val="0"/>
          <w:kern w:val="2"/>
          <w:sz w:val="32"/>
          <w:szCs w:val="32"/>
        </w:rPr>
        <w:t>.派驻保安必须参加医院组织的消防、反恐、安保培训和各项演练，协助做好执勤区域内防火、防盗、防破坏、防爆炸、反恐怖袭击、防自然灾害事故等安全管理的工作。</w:t>
      </w:r>
    </w:p>
    <w:p>
      <w:pPr>
        <w:pStyle w:val="7"/>
        <w:ind w:firstLine="640" w:firstLineChars="200"/>
        <w:rPr>
          <w:rFonts w:hint="default" w:asciiTheme="minorEastAsia" w:hAnsiTheme="minorEastAsia" w:eastAsiaTheme="minorEastAsia" w:cstheme="minorEastAsia"/>
          <w:spacing w:val="0"/>
          <w:kern w:val="2"/>
          <w:sz w:val="32"/>
          <w:szCs w:val="32"/>
          <w:lang w:val="en-US" w:eastAsia="zh-CN"/>
        </w:rPr>
      </w:pPr>
      <w:r>
        <w:rPr>
          <w:rFonts w:hint="eastAsia" w:asciiTheme="minorEastAsia" w:hAnsiTheme="minorEastAsia" w:cstheme="minorEastAsia"/>
          <w:spacing w:val="0"/>
          <w:kern w:val="2"/>
          <w:sz w:val="32"/>
          <w:szCs w:val="32"/>
          <w:lang w:val="en-US" w:eastAsia="zh-CN"/>
        </w:rPr>
        <w:t>6.乙方必须对所属团队进行相关培训及考核。</w:t>
      </w:r>
    </w:p>
    <w:p>
      <w:pPr>
        <w:pStyle w:val="7"/>
        <w:ind w:firstLine="680" w:firstLineChars="200"/>
        <w:rPr>
          <w:rFonts w:hint="eastAsia" w:asciiTheme="minorEastAsia" w:hAnsiTheme="minorEastAsia" w:cstheme="minorEastAsia"/>
          <w:sz w:val="32"/>
          <w:szCs w:val="32"/>
        </w:rPr>
      </w:pPr>
      <w:r>
        <w:rPr>
          <w:rFonts w:hint="eastAsia" w:asciiTheme="minorEastAsia" w:hAnsiTheme="minorEastAsia" w:cstheme="minorEastAsia"/>
          <w:sz w:val="32"/>
          <w:szCs w:val="32"/>
        </w:rPr>
        <w:t>五、</w:t>
      </w:r>
      <w:r>
        <w:rPr>
          <w:rFonts w:hint="eastAsia" w:asciiTheme="minorEastAsia" w:hAnsiTheme="minorEastAsia" w:cstheme="minorEastAsia"/>
          <w:sz w:val="32"/>
          <w:szCs w:val="32"/>
          <w:lang w:eastAsia="zh-CN"/>
        </w:rPr>
        <w:t>团队及</w:t>
      </w:r>
      <w:r>
        <w:rPr>
          <w:rFonts w:hint="eastAsia" w:asciiTheme="minorEastAsia" w:hAnsiTheme="minorEastAsia" w:cstheme="minorEastAsia"/>
          <w:spacing w:val="0"/>
          <w:kern w:val="2"/>
          <w:sz w:val="32"/>
          <w:szCs w:val="32"/>
        </w:rPr>
        <w:t>人员</w:t>
      </w:r>
      <w:r>
        <w:rPr>
          <w:rFonts w:hint="eastAsia" w:asciiTheme="minorEastAsia" w:hAnsiTheme="minorEastAsia" w:cstheme="minorEastAsia"/>
          <w:sz w:val="32"/>
          <w:szCs w:val="32"/>
        </w:rPr>
        <w:t>考核</w:t>
      </w:r>
    </w:p>
    <w:p>
      <w:pPr>
        <w:pStyle w:val="7"/>
        <w:ind w:firstLine="640" w:firstLineChars="200"/>
        <w:rPr>
          <w:rFonts w:hint="eastAsia" w:asciiTheme="minorEastAsia" w:hAnsiTheme="minorEastAsia" w:cstheme="minorEastAsia"/>
          <w:spacing w:val="0"/>
          <w:kern w:val="2"/>
          <w:sz w:val="32"/>
          <w:szCs w:val="32"/>
        </w:rPr>
      </w:pPr>
      <w:r>
        <w:rPr>
          <w:rFonts w:hint="eastAsia" w:asciiTheme="minorEastAsia" w:hAnsiTheme="minorEastAsia" w:cstheme="minorEastAsia"/>
          <w:spacing w:val="0"/>
          <w:kern w:val="2"/>
          <w:sz w:val="32"/>
          <w:szCs w:val="32"/>
        </w:rPr>
        <w:t>根据</w:t>
      </w:r>
      <w:r>
        <w:rPr>
          <w:rFonts w:hint="eastAsia" w:asciiTheme="minorEastAsia" w:hAnsiTheme="minorEastAsia" w:cstheme="minorEastAsia"/>
          <w:spacing w:val="0"/>
          <w:kern w:val="2"/>
          <w:sz w:val="32"/>
          <w:szCs w:val="32"/>
          <w:lang w:eastAsia="zh-CN"/>
        </w:rPr>
        <w:t>中标文件、厦</w:t>
      </w:r>
      <w:r>
        <w:rPr>
          <w:rFonts w:hint="eastAsia" w:asciiTheme="minorEastAsia" w:hAnsiTheme="minorEastAsia" w:cstheme="minorEastAsia"/>
          <w:spacing w:val="0"/>
          <w:kern w:val="2"/>
          <w:sz w:val="32"/>
          <w:szCs w:val="32"/>
        </w:rPr>
        <w:t>门市第三医院制定的《保安人员执勤制度》、《安全巡逻检查制度》</w:t>
      </w:r>
      <w:r>
        <w:rPr>
          <w:rFonts w:hint="eastAsia" w:asciiTheme="minorEastAsia" w:hAnsiTheme="minorEastAsia" w:cstheme="minorEastAsia"/>
          <w:spacing w:val="0"/>
          <w:kern w:val="2"/>
          <w:sz w:val="32"/>
          <w:szCs w:val="32"/>
          <w:lang w:eastAsia="zh-CN"/>
        </w:rPr>
        <w:t>、</w:t>
      </w:r>
      <w:r>
        <w:rPr>
          <w:rFonts w:hint="eastAsia" w:asciiTheme="minorEastAsia" w:hAnsiTheme="minorEastAsia" w:cstheme="minorEastAsia"/>
          <w:spacing w:val="0"/>
          <w:kern w:val="2"/>
          <w:sz w:val="32"/>
          <w:szCs w:val="32"/>
        </w:rPr>
        <w:t>《保安员月度绩效考核办法》等</w:t>
      </w:r>
      <w:r>
        <w:rPr>
          <w:rFonts w:hint="eastAsia" w:asciiTheme="minorEastAsia" w:hAnsiTheme="minorEastAsia" w:cstheme="minorEastAsia"/>
          <w:spacing w:val="0"/>
          <w:kern w:val="2"/>
          <w:sz w:val="32"/>
          <w:szCs w:val="32"/>
          <w:lang w:eastAsia="zh-CN"/>
        </w:rPr>
        <w:t>相关</w:t>
      </w:r>
      <w:r>
        <w:rPr>
          <w:rFonts w:hint="eastAsia" w:asciiTheme="minorEastAsia" w:hAnsiTheme="minorEastAsia" w:cstheme="minorEastAsia"/>
          <w:spacing w:val="0"/>
          <w:kern w:val="2"/>
          <w:sz w:val="32"/>
          <w:szCs w:val="32"/>
        </w:rPr>
        <w:t>规定，对</w:t>
      </w:r>
      <w:r>
        <w:rPr>
          <w:rFonts w:hint="eastAsia" w:asciiTheme="minorEastAsia" w:hAnsiTheme="minorEastAsia" w:cstheme="minorEastAsia"/>
          <w:spacing w:val="0"/>
          <w:kern w:val="2"/>
          <w:sz w:val="32"/>
          <w:szCs w:val="32"/>
          <w:lang w:eastAsia="zh-CN"/>
        </w:rPr>
        <w:t>本项目及</w:t>
      </w:r>
      <w:r>
        <w:rPr>
          <w:rFonts w:hint="eastAsia" w:asciiTheme="minorEastAsia" w:hAnsiTheme="minorEastAsia" w:cstheme="minorEastAsia"/>
          <w:spacing w:val="0"/>
          <w:kern w:val="2"/>
          <w:sz w:val="32"/>
          <w:szCs w:val="32"/>
        </w:rPr>
        <w:t>保安人员进行考核，考核结果甲乙双方签字确认。若所有的考核</w:t>
      </w:r>
      <w:r>
        <w:rPr>
          <w:rFonts w:hint="eastAsia" w:asciiTheme="minorEastAsia" w:hAnsiTheme="minorEastAsia" w:cstheme="minorEastAsia"/>
          <w:spacing w:val="0"/>
          <w:kern w:val="2"/>
          <w:sz w:val="32"/>
          <w:szCs w:val="32"/>
          <w:lang w:eastAsia="zh-CN"/>
        </w:rPr>
        <w:t>均</w:t>
      </w:r>
      <w:r>
        <w:rPr>
          <w:rFonts w:hint="eastAsia" w:asciiTheme="minorEastAsia" w:hAnsiTheme="minorEastAsia" w:cstheme="minorEastAsia"/>
          <w:spacing w:val="0"/>
          <w:kern w:val="2"/>
          <w:sz w:val="32"/>
          <w:szCs w:val="32"/>
        </w:rPr>
        <w:t>合格，甲方足额支付服务费用；若</w:t>
      </w:r>
      <w:r>
        <w:rPr>
          <w:rFonts w:hint="eastAsia" w:asciiTheme="minorEastAsia" w:hAnsiTheme="minorEastAsia" w:cstheme="minorEastAsia"/>
          <w:spacing w:val="0"/>
          <w:kern w:val="2"/>
          <w:sz w:val="32"/>
          <w:szCs w:val="32"/>
          <w:lang w:eastAsia="zh-CN"/>
        </w:rPr>
        <w:t>考核不合格，</w:t>
      </w:r>
      <w:r>
        <w:rPr>
          <w:rFonts w:hint="eastAsia" w:asciiTheme="minorEastAsia" w:hAnsiTheme="minorEastAsia" w:cstheme="minorEastAsia"/>
          <w:spacing w:val="0"/>
          <w:kern w:val="2"/>
          <w:sz w:val="32"/>
          <w:szCs w:val="32"/>
        </w:rPr>
        <w:t>甲方按考核条款扣除乙方相应的费用；</w:t>
      </w:r>
      <w:r>
        <w:rPr>
          <w:rFonts w:hint="eastAsia" w:asciiTheme="minorEastAsia" w:hAnsiTheme="minorEastAsia" w:cstheme="minorEastAsia"/>
          <w:spacing w:val="0"/>
          <w:kern w:val="2"/>
          <w:sz w:val="32"/>
          <w:szCs w:val="32"/>
          <w:lang w:eastAsia="zh-CN"/>
        </w:rPr>
        <w:t>连续考核三次不合格，甲方有权解除合同</w:t>
      </w:r>
      <w:r>
        <w:rPr>
          <w:rFonts w:hint="eastAsia" w:asciiTheme="minorEastAsia" w:hAnsiTheme="minorEastAsia" w:cstheme="minorEastAsia"/>
          <w:spacing w:val="0"/>
          <w:kern w:val="2"/>
          <w:sz w:val="32"/>
          <w:szCs w:val="32"/>
        </w:rPr>
        <w:t>。</w:t>
      </w:r>
    </w:p>
    <w:p>
      <w:pPr>
        <w:pStyle w:val="7"/>
        <w:numPr>
          <w:ilvl w:val="0"/>
          <w:numId w:val="2"/>
        </w:numPr>
        <w:ind w:firstLine="680" w:firstLineChars="200"/>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开展团队管理</w:t>
      </w:r>
      <w:r>
        <w:rPr>
          <w:rFonts w:hint="eastAsia" w:asciiTheme="minorEastAsia" w:hAnsiTheme="minorEastAsia" w:cstheme="minorEastAsia"/>
          <w:sz w:val="32"/>
          <w:szCs w:val="32"/>
        </w:rPr>
        <w:t>创新</w:t>
      </w:r>
      <w:r>
        <w:rPr>
          <w:rFonts w:hint="eastAsia" w:asciiTheme="minorEastAsia" w:hAnsiTheme="minorEastAsia" w:cstheme="minorEastAsia"/>
          <w:sz w:val="32"/>
          <w:szCs w:val="32"/>
          <w:lang w:eastAsia="zh-CN"/>
        </w:rPr>
        <w:t>活动</w:t>
      </w:r>
    </w:p>
    <w:p>
      <w:pPr>
        <w:pStyle w:val="7"/>
        <w:numPr>
          <w:ilvl w:val="0"/>
          <w:numId w:val="0"/>
        </w:numPr>
        <w:rPr>
          <w:rFonts w:hint="default"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 xml:space="preserve">    支持鼓励项目开展团队管理创新活动，提升医院品牌形象及项目服务质量，给予相应的加分。</w:t>
      </w:r>
    </w:p>
    <w:p>
      <w:pPr>
        <w:pStyle w:val="7"/>
        <w:numPr>
          <w:ilvl w:val="0"/>
          <w:numId w:val="2"/>
        </w:numPr>
        <w:ind w:left="0" w:leftChars="0" w:firstLine="640" w:firstLineChars="200"/>
        <w:rPr>
          <w:rFonts w:hint="eastAsia" w:asciiTheme="minorEastAsia" w:hAnsiTheme="minorEastAsia" w:cstheme="minorEastAsia"/>
          <w:spacing w:val="0"/>
          <w:kern w:val="2"/>
          <w:sz w:val="32"/>
          <w:szCs w:val="32"/>
          <w:lang w:eastAsia="zh-CN"/>
        </w:rPr>
      </w:pPr>
      <w:r>
        <w:rPr>
          <w:rFonts w:hint="eastAsia" w:asciiTheme="minorEastAsia" w:hAnsiTheme="minorEastAsia" w:cstheme="minorEastAsia"/>
          <w:spacing w:val="0"/>
          <w:kern w:val="2"/>
          <w:sz w:val="32"/>
          <w:szCs w:val="32"/>
          <w:lang w:eastAsia="zh-CN"/>
        </w:rPr>
        <w:t>其他</w:t>
      </w:r>
    </w:p>
    <w:p>
      <w:pPr>
        <w:spacing w:line="480" w:lineRule="exact"/>
        <w:ind w:firstLine="640" w:firstLineChars="200"/>
        <w:rPr>
          <w:rFonts w:hint="default" w:asciiTheme="minorEastAsia" w:hAnsiTheme="minorEastAsia" w:cstheme="minorEastAsia"/>
          <w:spacing w:val="0"/>
          <w:kern w:val="2"/>
          <w:sz w:val="32"/>
          <w:szCs w:val="32"/>
          <w:lang w:val="en-US" w:eastAsia="zh-CN"/>
        </w:rPr>
      </w:pPr>
      <w:r>
        <w:rPr>
          <w:rFonts w:hint="eastAsia" w:asciiTheme="minorEastAsia" w:hAnsiTheme="minorEastAsia" w:cstheme="minorEastAsia"/>
          <w:spacing w:val="0"/>
          <w:kern w:val="2"/>
          <w:sz w:val="32"/>
          <w:szCs w:val="32"/>
          <w:lang w:val="en-US" w:eastAsia="zh-CN" w:bidi="ar-SA"/>
        </w:rPr>
        <w:t>1.甲方</w:t>
      </w:r>
      <w:r>
        <w:rPr>
          <w:rFonts w:hint="eastAsia" w:asciiTheme="minorEastAsia" w:hAnsiTheme="minorEastAsia" w:eastAsiaTheme="minorEastAsia" w:cstheme="minorEastAsia"/>
          <w:spacing w:val="0"/>
          <w:kern w:val="2"/>
          <w:sz w:val="32"/>
          <w:szCs w:val="32"/>
          <w:lang w:val="en-US" w:eastAsia="zh-CN" w:bidi="ar-SA"/>
        </w:rPr>
        <w:t>提供保安服务所需配备的工作场所、电话和保安器械（甲方提供，所有权归属甲方）</w:t>
      </w:r>
      <w:r>
        <w:rPr>
          <w:rFonts w:hint="eastAsia" w:asciiTheme="minorEastAsia" w:hAnsiTheme="minorEastAsia" w:cstheme="minorEastAsia"/>
          <w:spacing w:val="0"/>
          <w:kern w:val="2"/>
          <w:sz w:val="32"/>
          <w:szCs w:val="32"/>
          <w:lang w:val="en-US" w:eastAsia="zh-CN" w:bidi="ar-SA"/>
        </w:rPr>
        <w:t>，其余安保人员相关配套由乙方负责（防疫物资除外）</w:t>
      </w:r>
      <w:r>
        <w:rPr>
          <w:rFonts w:hint="eastAsia" w:asciiTheme="minorEastAsia" w:hAnsiTheme="minorEastAsia" w:eastAsiaTheme="minorEastAsia" w:cstheme="minorEastAsia"/>
          <w:spacing w:val="0"/>
          <w:kern w:val="2"/>
          <w:sz w:val="32"/>
          <w:szCs w:val="32"/>
          <w:lang w:val="en-US" w:eastAsia="zh-CN" w:bidi="ar-SA"/>
        </w:rPr>
        <w:t>。</w:t>
      </w:r>
    </w:p>
    <w:p>
      <w:pPr>
        <w:spacing w:line="480" w:lineRule="exact"/>
        <w:ind w:firstLine="640" w:firstLineChars="200"/>
        <w:rPr>
          <w:rFonts w:hint="eastAsia" w:asciiTheme="minorEastAsia" w:hAnsiTheme="minorEastAsia" w:cstheme="minorEastAsia"/>
          <w:spacing w:val="0"/>
          <w:kern w:val="2"/>
          <w:sz w:val="32"/>
          <w:szCs w:val="32"/>
          <w:lang w:val="en-US" w:eastAsia="zh-CN" w:bidi="ar-SA"/>
        </w:rPr>
      </w:pPr>
      <w:r>
        <w:rPr>
          <w:rFonts w:hint="eastAsia" w:asciiTheme="minorEastAsia" w:hAnsiTheme="minorEastAsia" w:cstheme="minorEastAsia"/>
          <w:spacing w:val="0"/>
          <w:kern w:val="2"/>
          <w:sz w:val="32"/>
          <w:szCs w:val="32"/>
          <w:lang w:val="en-US" w:eastAsia="zh-CN" w:bidi="ar-SA"/>
        </w:rPr>
        <w:t>2.</w:t>
      </w:r>
      <w:r>
        <w:rPr>
          <w:rFonts w:hint="eastAsia" w:asciiTheme="minorEastAsia" w:hAnsiTheme="minorEastAsia" w:eastAsiaTheme="minorEastAsia" w:cstheme="minorEastAsia"/>
          <w:spacing w:val="0"/>
          <w:kern w:val="2"/>
          <w:sz w:val="32"/>
          <w:szCs w:val="32"/>
          <w:lang w:val="en-US" w:eastAsia="zh-CN" w:bidi="ar-SA"/>
        </w:rPr>
        <w:t>甲方若</w:t>
      </w:r>
      <w:r>
        <w:rPr>
          <w:rFonts w:hint="eastAsia" w:asciiTheme="minorEastAsia" w:hAnsiTheme="minorEastAsia" w:cstheme="minorEastAsia"/>
          <w:spacing w:val="0"/>
          <w:kern w:val="2"/>
          <w:sz w:val="32"/>
          <w:szCs w:val="32"/>
          <w:lang w:val="en-US" w:eastAsia="zh-CN" w:bidi="ar-SA"/>
        </w:rPr>
        <w:t>遇</w:t>
      </w:r>
      <w:r>
        <w:rPr>
          <w:rFonts w:hint="eastAsia" w:asciiTheme="minorEastAsia" w:hAnsiTheme="minorEastAsia" w:eastAsiaTheme="minorEastAsia" w:cstheme="minorEastAsia"/>
          <w:spacing w:val="0"/>
          <w:kern w:val="2"/>
          <w:sz w:val="32"/>
          <w:szCs w:val="32"/>
          <w:lang w:val="en-US" w:eastAsia="zh-CN" w:bidi="ar-SA"/>
        </w:rPr>
        <w:t>重大活动</w:t>
      </w:r>
      <w:r>
        <w:rPr>
          <w:rFonts w:hint="eastAsia" w:asciiTheme="minorEastAsia" w:hAnsiTheme="minorEastAsia" w:cstheme="minorEastAsia"/>
          <w:spacing w:val="0"/>
          <w:kern w:val="2"/>
          <w:sz w:val="32"/>
          <w:szCs w:val="32"/>
          <w:lang w:val="en-US" w:eastAsia="zh-CN" w:bidi="ar-SA"/>
        </w:rPr>
        <w:t>，需</w:t>
      </w:r>
      <w:r>
        <w:rPr>
          <w:rFonts w:hint="eastAsia" w:asciiTheme="minorEastAsia" w:hAnsiTheme="minorEastAsia" w:eastAsiaTheme="minorEastAsia" w:cstheme="minorEastAsia"/>
          <w:spacing w:val="0"/>
          <w:kern w:val="2"/>
          <w:sz w:val="32"/>
          <w:szCs w:val="32"/>
          <w:lang w:val="en-US" w:eastAsia="zh-CN" w:bidi="ar-SA"/>
        </w:rPr>
        <w:t>乙方承担</w:t>
      </w:r>
      <w:r>
        <w:rPr>
          <w:rFonts w:hint="eastAsia" w:asciiTheme="minorEastAsia" w:hAnsiTheme="minorEastAsia" w:cstheme="minorEastAsia"/>
          <w:spacing w:val="0"/>
          <w:kern w:val="2"/>
          <w:sz w:val="32"/>
          <w:szCs w:val="32"/>
          <w:lang w:val="en-US" w:eastAsia="zh-CN" w:bidi="ar-SA"/>
        </w:rPr>
        <w:t>相应</w:t>
      </w:r>
      <w:r>
        <w:rPr>
          <w:rFonts w:hint="eastAsia" w:asciiTheme="minorEastAsia" w:hAnsiTheme="minorEastAsia" w:eastAsiaTheme="minorEastAsia" w:cstheme="minorEastAsia"/>
          <w:spacing w:val="0"/>
          <w:kern w:val="2"/>
          <w:sz w:val="32"/>
          <w:szCs w:val="32"/>
          <w:lang w:val="en-US" w:eastAsia="zh-CN" w:bidi="ar-SA"/>
        </w:rPr>
        <w:t>任务</w:t>
      </w:r>
      <w:r>
        <w:rPr>
          <w:rFonts w:hint="eastAsia" w:asciiTheme="minorEastAsia" w:hAnsiTheme="minorEastAsia" w:cstheme="minorEastAsia"/>
          <w:spacing w:val="0"/>
          <w:kern w:val="2"/>
          <w:sz w:val="32"/>
          <w:szCs w:val="32"/>
          <w:lang w:val="en-US" w:eastAsia="zh-CN" w:bidi="ar-SA"/>
        </w:rPr>
        <w:t>时（如人员增派等）</w:t>
      </w:r>
      <w:r>
        <w:rPr>
          <w:rFonts w:hint="eastAsia" w:asciiTheme="minorEastAsia" w:hAnsiTheme="minorEastAsia" w:eastAsiaTheme="minorEastAsia" w:cstheme="minorEastAsia"/>
          <w:spacing w:val="0"/>
          <w:kern w:val="2"/>
          <w:sz w:val="32"/>
          <w:szCs w:val="32"/>
          <w:lang w:val="en-US" w:eastAsia="zh-CN" w:bidi="ar-SA"/>
        </w:rPr>
        <w:t>，乙方需及时</w:t>
      </w:r>
      <w:r>
        <w:rPr>
          <w:rFonts w:hint="eastAsia" w:asciiTheme="minorEastAsia" w:hAnsiTheme="minorEastAsia" w:cstheme="minorEastAsia"/>
          <w:spacing w:val="0"/>
          <w:kern w:val="2"/>
          <w:sz w:val="32"/>
          <w:szCs w:val="32"/>
          <w:lang w:val="en-US" w:eastAsia="zh-CN" w:bidi="ar-SA"/>
        </w:rPr>
        <w:t>、无偿</w:t>
      </w:r>
      <w:r>
        <w:rPr>
          <w:rFonts w:hint="eastAsia" w:asciiTheme="minorEastAsia" w:hAnsiTheme="minorEastAsia" w:eastAsiaTheme="minorEastAsia" w:cstheme="minorEastAsia"/>
          <w:spacing w:val="0"/>
          <w:kern w:val="2"/>
          <w:sz w:val="32"/>
          <w:szCs w:val="32"/>
          <w:lang w:val="en-US" w:eastAsia="zh-CN" w:bidi="ar-SA"/>
        </w:rPr>
        <w:t>调派或安排人员加班</w:t>
      </w:r>
      <w:r>
        <w:rPr>
          <w:rFonts w:hint="eastAsia" w:asciiTheme="minorEastAsia" w:hAnsiTheme="minorEastAsia" w:cstheme="minorEastAsia"/>
          <w:spacing w:val="0"/>
          <w:kern w:val="2"/>
          <w:sz w:val="32"/>
          <w:szCs w:val="32"/>
          <w:lang w:val="en-US" w:eastAsia="zh-CN" w:bidi="ar-SA"/>
        </w:rPr>
        <w:t>，满足甲方需求。</w:t>
      </w:r>
    </w:p>
    <w:p>
      <w:pPr>
        <w:spacing w:line="480" w:lineRule="exact"/>
        <w:ind w:firstLine="640" w:firstLineChars="200"/>
        <w:rPr>
          <w:rFonts w:hint="eastAsia" w:asciiTheme="minorEastAsia" w:hAnsiTheme="minorEastAsia" w:eastAsiaTheme="minorEastAsia" w:cstheme="minorEastAsia"/>
          <w:spacing w:val="0"/>
          <w:kern w:val="2"/>
          <w:sz w:val="32"/>
          <w:szCs w:val="32"/>
          <w:lang w:val="en-US" w:eastAsia="zh-CN" w:bidi="ar-SA"/>
        </w:rPr>
      </w:pPr>
      <w:r>
        <w:rPr>
          <w:rFonts w:hint="eastAsia" w:asciiTheme="minorEastAsia" w:hAnsiTheme="minorEastAsia" w:eastAsiaTheme="minorEastAsia" w:cstheme="minorEastAsia"/>
          <w:spacing w:val="0"/>
          <w:kern w:val="2"/>
          <w:sz w:val="32"/>
          <w:szCs w:val="32"/>
          <w:lang w:val="en-US" w:eastAsia="zh-CN" w:bidi="ar-SA"/>
        </w:rPr>
        <w:t>3.保安人员必须无条件服从医院岗位安排和管理，不得违反规定干预医院内部事务，不得对医院工作人员进行诽谤、诋毁、泄私愤，有诉求必须通过合法途径</w:t>
      </w:r>
      <w:r>
        <w:rPr>
          <w:rFonts w:hint="eastAsia" w:asciiTheme="minorEastAsia" w:hAnsiTheme="minorEastAsia" w:cstheme="minorEastAsia"/>
          <w:spacing w:val="0"/>
          <w:kern w:val="2"/>
          <w:sz w:val="32"/>
          <w:szCs w:val="32"/>
          <w:lang w:val="en-US" w:eastAsia="zh-CN" w:bidi="ar-SA"/>
        </w:rPr>
        <w:t>反馈</w:t>
      </w:r>
      <w:r>
        <w:rPr>
          <w:rFonts w:hint="eastAsia" w:asciiTheme="minorEastAsia" w:hAnsiTheme="minorEastAsia" w:eastAsiaTheme="minorEastAsia" w:cstheme="minorEastAsia"/>
          <w:spacing w:val="0"/>
          <w:kern w:val="2"/>
          <w:sz w:val="32"/>
          <w:szCs w:val="32"/>
          <w:lang w:val="en-US" w:eastAsia="zh-CN" w:bidi="ar-SA"/>
        </w:rPr>
        <w:t>解决。派驻保安必须优先满足甲方工作需要</w:t>
      </w:r>
      <w:r>
        <w:rPr>
          <w:rFonts w:hint="eastAsia" w:asciiTheme="minorEastAsia" w:hAnsiTheme="minorEastAsia" w:cstheme="minorEastAsia"/>
          <w:spacing w:val="0"/>
          <w:kern w:val="2"/>
          <w:sz w:val="32"/>
          <w:szCs w:val="32"/>
          <w:lang w:val="en-US" w:eastAsia="zh-CN" w:bidi="ar-SA"/>
        </w:rPr>
        <w:t>；未经甲方同意，优秀人员乙方不得擅自调离；</w:t>
      </w:r>
      <w:r>
        <w:rPr>
          <w:rFonts w:hint="eastAsia" w:asciiTheme="minorEastAsia" w:hAnsiTheme="minorEastAsia" w:eastAsiaTheme="minorEastAsia" w:cstheme="minorEastAsia"/>
          <w:spacing w:val="0"/>
          <w:kern w:val="2"/>
          <w:sz w:val="32"/>
          <w:szCs w:val="32"/>
          <w:lang w:val="en-US" w:eastAsia="zh-CN" w:bidi="ar-SA"/>
        </w:rPr>
        <w:t>兼职</w:t>
      </w:r>
      <w:r>
        <w:rPr>
          <w:rFonts w:hint="eastAsia" w:asciiTheme="minorEastAsia" w:hAnsiTheme="minorEastAsia" w:cstheme="minorEastAsia"/>
          <w:spacing w:val="0"/>
          <w:kern w:val="2"/>
          <w:sz w:val="32"/>
          <w:szCs w:val="32"/>
          <w:lang w:val="en-US" w:eastAsia="zh-CN" w:bidi="ar-SA"/>
        </w:rPr>
        <w:t>人员</w:t>
      </w:r>
      <w:r>
        <w:rPr>
          <w:rFonts w:hint="eastAsia" w:asciiTheme="minorEastAsia" w:hAnsiTheme="minorEastAsia" w:eastAsiaTheme="minorEastAsia" w:cstheme="minorEastAsia"/>
          <w:spacing w:val="0"/>
          <w:kern w:val="2"/>
          <w:sz w:val="32"/>
          <w:szCs w:val="32"/>
          <w:lang w:val="en-US" w:eastAsia="zh-CN" w:bidi="ar-SA"/>
        </w:rPr>
        <w:t>不得影响甲方工作</w:t>
      </w:r>
      <w:r>
        <w:rPr>
          <w:rFonts w:hint="eastAsia" w:asciiTheme="minorEastAsia" w:hAnsiTheme="minorEastAsia" w:cstheme="minorEastAsia"/>
          <w:spacing w:val="0"/>
          <w:kern w:val="2"/>
          <w:sz w:val="32"/>
          <w:szCs w:val="32"/>
          <w:lang w:val="en-US" w:eastAsia="zh-CN" w:bidi="ar-SA"/>
        </w:rPr>
        <w:t>，</w:t>
      </w:r>
      <w:r>
        <w:rPr>
          <w:rFonts w:hint="eastAsia" w:asciiTheme="minorEastAsia" w:hAnsiTheme="minorEastAsia" w:eastAsiaTheme="minorEastAsia" w:cstheme="minorEastAsia"/>
          <w:spacing w:val="0"/>
          <w:kern w:val="2"/>
          <w:sz w:val="32"/>
          <w:szCs w:val="32"/>
          <w:lang w:val="en-US" w:eastAsia="zh-CN" w:bidi="ar-SA"/>
        </w:rPr>
        <w:t>兼职加班必须征得甲方同意，若违反规定，甲方通知乙方并可扣发当月薪酬</w:t>
      </w:r>
      <w:r>
        <w:rPr>
          <w:rFonts w:hint="eastAsia" w:asciiTheme="minorEastAsia" w:hAnsiTheme="minorEastAsia" w:cstheme="minorEastAsia"/>
          <w:spacing w:val="0"/>
          <w:kern w:val="2"/>
          <w:sz w:val="32"/>
          <w:szCs w:val="32"/>
          <w:lang w:val="en-US" w:eastAsia="zh-CN" w:bidi="ar-SA"/>
        </w:rPr>
        <w:t>，并对乙方予以考核扣分处理</w:t>
      </w:r>
      <w:r>
        <w:rPr>
          <w:rFonts w:hint="eastAsia" w:asciiTheme="minorEastAsia" w:hAnsiTheme="minorEastAsia" w:eastAsiaTheme="minorEastAsia" w:cstheme="minorEastAsia"/>
          <w:spacing w:val="0"/>
          <w:kern w:val="2"/>
          <w:sz w:val="32"/>
          <w:szCs w:val="32"/>
          <w:lang w:val="en-US" w:eastAsia="zh-CN" w:bidi="ar-SA"/>
        </w:rPr>
        <w:t>。</w:t>
      </w:r>
    </w:p>
    <w:p>
      <w:pPr>
        <w:spacing w:line="480" w:lineRule="exact"/>
        <w:ind w:firstLine="640" w:firstLineChars="200"/>
        <w:rPr>
          <w:rFonts w:hint="eastAsia" w:asciiTheme="minorEastAsia" w:hAnsiTheme="minorEastAsia" w:cstheme="minorEastAsia"/>
          <w:spacing w:val="0"/>
          <w:kern w:val="2"/>
          <w:sz w:val="32"/>
          <w:szCs w:val="32"/>
          <w:lang w:val="en-US" w:eastAsia="zh-CN" w:bidi="ar-SA"/>
        </w:rPr>
      </w:pPr>
      <w:r>
        <w:rPr>
          <w:rFonts w:hint="eastAsia" w:asciiTheme="minorEastAsia" w:hAnsiTheme="minorEastAsia" w:cstheme="minorEastAsia"/>
          <w:spacing w:val="0"/>
          <w:kern w:val="2"/>
          <w:sz w:val="32"/>
          <w:szCs w:val="32"/>
          <w:lang w:val="en-US" w:eastAsia="zh-CN" w:bidi="ar-SA"/>
        </w:rPr>
        <w:t>4.甲方逐月考核并于次月提供考核结果，乙方于次月提供相应票据按程序报送财务科。乙方必须按月支付员工工资。乙方需对安保人员进行相应绩效考核及末位淘汰。</w:t>
      </w:r>
    </w:p>
    <w:p>
      <w:pPr>
        <w:pStyle w:val="7"/>
        <w:numPr>
          <w:ilvl w:val="0"/>
          <w:numId w:val="2"/>
        </w:numPr>
        <w:ind w:left="0" w:leftChars="0" w:firstLine="640" w:firstLineChars="200"/>
        <w:rPr>
          <w:rFonts w:hint="eastAsia" w:asciiTheme="minorEastAsia" w:hAnsiTheme="minorEastAsia" w:cstheme="minorEastAsia"/>
          <w:spacing w:val="0"/>
          <w:kern w:val="2"/>
          <w:sz w:val="32"/>
          <w:szCs w:val="32"/>
          <w:lang w:val="en-US" w:eastAsia="zh-CN"/>
        </w:rPr>
      </w:pPr>
      <w:r>
        <w:rPr>
          <w:rFonts w:hint="eastAsia" w:asciiTheme="minorEastAsia" w:hAnsiTheme="minorEastAsia" w:cstheme="minorEastAsia"/>
          <w:spacing w:val="0"/>
          <w:kern w:val="2"/>
          <w:sz w:val="32"/>
          <w:szCs w:val="32"/>
          <w:lang w:val="en-US" w:eastAsia="zh-CN"/>
        </w:rPr>
        <w:t>2024年保安服务采购项目人员配置清单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2257"/>
        <w:gridCol w:w="1680"/>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1" w:type="dxa"/>
          </w:tcPr>
          <w:p>
            <w:pPr>
              <w:rPr>
                <w:rFonts w:hint="eastAsia"/>
                <w:sz w:val="28"/>
                <w:szCs w:val="28"/>
                <w:vertAlign w:val="baseline"/>
                <w:lang w:val="en-US" w:eastAsia="zh-CN"/>
              </w:rPr>
            </w:pPr>
            <w:r>
              <w:rPr>
                <w:rFonts w:hint="eastAsia"/>
                <w:sz w:val="28"/>
                <w:szCs w:val="28"/>
                <w:vertAlign w:val="baseline"/>
                <w:lang w:val="en-US" w:eastAsia="zh-CN"/>
              </w:rPr>
              <w:t>序号</w:t>
            </w:r>
          </w:p>
        </w:tc>
        <w:tc>
          <w:tcPr>
            <w:tcW w:w="2257" w:type="dxa"/>
          </w:tcPr>
          <w:p>
            <w:pPr>
              <w:jc w:val="center"/>
              <w:rPr>
                <w:rFonts w:hint="eastAsia"/>
                <w:sz w:val="28"/>
                <w:szCs w:val="28"/>
                <w:vertAlign w:val="baseline"/>
                <w:lang w:val="en-US" w:eastAsia="zh-CN"/>
              </w:rPr>
            </w:pPr>
            <w:r>
              <w:rPr>
                <w:rFonts w:hint="eastAsia"/>
                <w:sz w:val="28"/>
                <w:szCs w:val="28"/>
                <w:vertAlign w:val="baseline"/>
                <w:lang w:val="en-US" w:eastAsia="zh-CN"/>
              </w:rPr>
              <w:t>位置</w:t>
            </w:r>
          </w:p>
        </w:tc>
        <w:tc>
          <w:tcPr>
            <w:tcW w:w="1680" w:type="dxa"/>
          </w:tcPr>
          <w:p>
            <w:pPr>
              <w:jc w:val="center"/>
              <w:rPr>
                <w:rFonts w:hint="eastAsia"/>
                <w:sz w:val="28"/>
                <w:szCs w:val="28"/>
                <w:vertAlign w:val="baseline"/>
                <w:lang w:val="en-US" w:eastAsia="zh-CN"/>
              </w:rPr>
            </w:pPr>
            <w:r>
              <w:rPr>
                <w:rFonts w:hint="eastAsia"/>
                <w:sz w:val="28"/>
                <w:szCs w:val="28"/>
                <w:vertAlign w:val="baseline"/>
                <w:lang w:val="en-US" w:eastAsia="zh-CN"/>
              </w:rPr>
              <w:t>人数</w:t>
            </w:r>
          </w:p>
        </w:tc>
        <w:tc>
          <w:tcPr>
            <w:tcW w:w="3248" w:type="dxa"/>
          </w:tcPr>
          <w:p>
            <w:pPr>
              <w:jc w:val="center"/>
              <w:rPr>
                <w:rFonts w:hint="eastAsia"/>
                <w:sz w:val="28"/>
                <w:szCs w:val="28"/>
                <w:vertAlign w:val="baseline"/>
                <w:lang w:val="en-US" w:eastAsia="zh-CN"/>
              </w:rPr>
            </w:pPr>
            <w:r>
              <w:rPr>
                <w:rFonts w:hint="eastAsia"/>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jc w:val="center"/>
              <w:rPr>
                <w:rFonts w:hint="default"/>
                <w:sz w:val="28"/>
                <w:szCs w:val="28"/>
                <w:vertAlign w:val="baseline"/>
                <w:lang w:val="en-US" w:eastAsia="zh-CN"/>
              </w:rPr>
            </w:pPr>
            <w:r>
              <w:rPr>
                <w:rFonts w:hint="eastAsia"/>
                <w:sz w:val="28"/>
                <w:szCs w:val="28"/>
                <w:vertAlign w:val="baseline"/>
                <w:lang w:val="en-US" w:eastAsia="zh-CN"/>
              </w:rPr>
              <w:t>1</w:t>
            </w:r>
          </w:p>
        </w:tc>
        <w:tc>
          <w:tcPr>
            <w:tcW w:w="2257" w:type="dxa"/>
          </w:tcPr>
          <w:p>
            <w:pPr>
              <w:jc w:val="center"/>
              <w:rPr>
                <w:rFonts w:hint="eastAsia"/>
                <w:sz w:val="28"/>
                <w:szCs w:val="28"/>
                <w:vertAlign w:val="baseline"/>
                <w:lang w:val="en-US" w:eastAsia="zh-CN"/>
              </w:rPr>
            </w:pPr>
            <w:r>
              <w:rPr>
                <w:rFonts w:hint="eastAsia"/>
                <w:sz w:val="28"/>
                <w:szCs w:val="28"/>
                <w:vertAlign w:val="baseline"/>
                <w:lang w:val="en-US" w:eastAsia="zh-CN"/>
              </w:rPr>
              <w:t>医      院</w:t>
            </w:r>
          </w:p>
        </w:tc>
        <w:tc>
          <w:tcPr>
            <w:tcW w:w="1680" w:type="dxa"/>
          </w:tcPr>
          <w:p>
            <w:pPr>
              <w:jc w:val="center"/>
              <w:rPr>
                <w:rFonts w:hint="default"/>
                <w:sz w:val="28"/>
                <w:szCs w:val="28"/>
                <w:vertAlign w:val="baseline"/>
                <w:lang w:val="en-US" w:eastAsia="zh-CN"/>
              </w:rPr>
            </w:pPr>
            <w:r>
              <w:rPr>
                <w:rFonts w:hint="eastAsia"/>
                <w:sz w:val="28"/>
                <w:szCs w:val="28"/>
                <w:vertAlign w:val="baseline"/>
                <w:lang w:val="en-US" w:eastAsia="zh-CN"/>
              </w:rPr>
              <w:t>35</w:t>
            </w:r>
          </w:p>
        </w:tc>
        <w:tc>
          <w:tcPr>
            <w:tcW w:w="3248" w:type="dxa"/>
          </w:tcPr>
          <w:p>
            <w:pPr>
              <w:jc w:val="center"/>
              <w:rPr>
                <w:rFonts w:hint="eastAsia"/>
                <w:sz w:val="28"/>
                <w:szCs w:val="28"/>
                <w:vertAlign w:val="baseline"/>
                <w:lang w:val="en-US" w:eastAsia="zh-CN"/>
              </w:rPr>
            </w:pPr>
            <w:r>
              <w:rPr>
                <w:rFonts w:hint="eastAsia"/>
                <w:sz w:val="28"/>
                <w:szCs w:val="28"/>
                <w:vertAlign w:val="baseline"/>
                <w:lang w:val="en-US" w:eastAsia="zh-CN"/>
              </w:rPr>
              <w:t>含1名班长、2名副班长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jc w:val="center"/>
              <w:rPr>
                <w:rFonts w:hint="default"/>
                <w:sz w:val="28"/>
                <w:szCs w:val="28"/>
                <w:vertAlign w:val="baseline"/>
                <w:lang w:val="en-US" w:eastAsia="zh-CN"/>
              </w:rPr>
            </w:pPr>
            <w:r>
              <w:rPr>
                <w:rFonts w:hint="eastAsia"/>
                <w:sz w:val="28"/>
                <w:szCs w:val="28"/>
                <w:vertAlign w:val="baseline"/>
                <w:lang w:val="en-US" w:eastAsia="zh-CN"/>
              </w:rPr>
              <w:t>2</w:t>
            </w:r>
          </w:p>
        </w:tc>
        <w:tc>
          <w:tcPr>
            <w:tcW w:w="2257" w:type="dxa"/>
          </w:tcPr>
          <w:p>
            <w:pPr>
              <w:jc w:val="center"/>
              <w:rPr>
                <w:rFonts w:hint="default"/>
                <w:sz w:val="28"/>
                <w:szCs w:val="28"/>
                <w:vertAlign w:val="baseline"/>
                <w:lang w:val="en-US" w:eastAsia="zh-CN"/>
              </w:rPr>
            </w:pPr>
            <w:r>
              <w:rPr>
                <w:rFonts w:hint="eastAsia"/>
                <w:sz w:val="28"/>
                <w:szCs w:val="28"/>
                <w:vertAlign w:val="baseline"/>
                <w:lang w:val="en-US" w:eastAsia="zh-CN"/>
              </w:rPr>
              <w:t>120急救中心</w:t>
            </w:r>
          </w:p>
        </w:tc>
        <w:tc>
          <w:tcPr>
            <w:tcW w:w="1680" w:type="dxa"/>
          </w:tcPr>
          <w:p>
            <w:pPr>
              <w:jc w:val="center"/>
              <w:rPr>
                <w:rFonts w:hint="default"/>
                <w:sz w:val="28"/>
                <w:szCs w:val="28"/>
                <w:vertAlign w:val="baseline"/>
                <w:lang w:val="en-US" w:eastAsia="zh-CN"/>
              </w:rPr>
            </w:pPr>
            <w:r>
              <w:rPr>
                <w:rFonts w:hint="eastAsia"/>
                <w:sz w:val="28"/>
                <w:szCs w:val="28"/>
                <w:vertAlign w:val="baseline"/>
                <w:lang w:val="en-US" w:eastAsia="zh-CN"/>
              </w:rPr>
              <w:t>6</w:t>
            </w:r>
          </w:p>
        </w:tc>
        <w:tc>
          <w:tcPr>
            <w:tcW w:w="3248" w:type="dxa"/>
          </w:tcPr>
          <w:p>
            <w:pPr>
              <w:jc w:val="center"/>
              <w:rPr>
                <w:rFonts w:hint="eastAsia"/>
                <w:sz w:val="28"/>
                <w:szCs w:val="28"/>
                <w:vertAlign w:val="baseline"/>
                <w:lang w:val="en-US" w:eastAsia="zh-CN"/>
              </w:rPr>
            </w:pPr>
          </w:p>
        </w:tc>
      </w:tr>
    </w:tbl>
    <w:p>
      <w:pPr>
        <w:rPr>
          <w:rFonts w:hint="eastAsia"/>
          <w:lang w:val="en-US" w:eastAsia="zh-CN"/>
        </w:rPr>
      </w:pPr>
    </w:p>
    <w:p>
      <w:pPr>
        <w:spacing w:line="480" w:lineRule="exact"/>
        <w:ind w:firstLine="640" w:firstLineChars="200"/>
        <w:rPr>
          <w:rFonts w:hint="eastAsia" w:asciiTheme="minorEastAsia" w:hAnsiTheme="minorEastAsia" w:cstheme="minorEastAsia"/>
          <w:spacing w:val="0"/>
          <w:kern w:val="2"/>
          <w:sz w:val="32"/>
          <w:szCs w:val="32"/>
          <w:lang w:val="en-US" w:eastAsia="zh-CN" w:bidi="ar-SA"/>
        </w:rPr>
      </w:pPr>
    </w:p>
    <w:p>
      <w:pPr>
        <w:pStyle w:val="7"/>
        <w:numPr>
          <w:ilvl w:val="0"/>
          <w:numId w:val="2"/>
        </w:numPr>
        <w:ind w:left="0" w:leftChars="0" w:firstLine="640" w:firstLineChars="200"/>
        <w:rPr>
          <w:rFonts w:hint="eastAsia" w:asciiTheme="minorEastAsia" w:hAnsiTheme="minorEastAsia" w:cstheme="minorEastAsia"/>
          <w:spacing w:val="0"/>
          <w:kern w:val="2"/>
          <w:sz w:val="32"/>
          <w:szCs w:val="32"/>
          <w:lang w:val="en-US" w:eastAsia="zh-CN"/>
        </w:rPr>
      </w:pPr>
      <w:r>
        <w:rPr>
          <w:rFonts w:hint="eastAsia" w:asciiTheme="minorEastAsia" w:hAnsiTheme="minorEastAsia" w:cstheme="minorEastAsia"/>
          <w:spacing w:val="0"/>
          <w:kern w:val="2"/>
          <w:sz w:val="32"/>
          <w:szCs w:val="32"/>
          <w:lang w:val="en-US" w:eastAsia="zh-CN"/>
        </w:rPr>
        <w:t>安保项目相应考核表</w:t>
      </w:r>
    </w:p>
    <w:p>
      <w:pPr>
        <w:spacing w:line="360" w:lineRule="auto"/>
        <w:jc w:val="center"/>
        <w:rPr>
          <w:rFonts w:ascii="宋体" w:hAnsi="宋体" w:eastAsia="宋体" w:cs="宋体"/>
          <w:b/>
          <w:sz w:val="36"/>
        </w:rPr>
      </w:pPr>
      <w:r>
        <w:rPr>
          <w:rFonts w:hint="eastAsia" w:ascii="宋体" w:hAnsi="宋体" w:eastAsia="宋体" w:cs="宋体"/>
          <w:b/>
          <w:sz w:val="36"/>
        </w:rPr>
        <w:t>安保项目月度考核表(一)</w:t>
      </w:r>
    </w:p>
    <w:p>
      <w:pPr>
        <w:spacing w:line="360" w:lineRule="auto"/>
        <w:rPr>
          <w:rFonts w:ascii="宋体" w:hAnsi="宋体" w:eastAsia="宋体" w:cs="宋体"/>
          <w:sz w:val="24"/>
        </w:rPr>
      </w:pPr>
      <w:r>
        <w:rPr>
          <w:rFonts w:hint="eastAsia" w:ascii="宋体" w:hAnsi="宋体" w:eastAsia="宋体" w:cs="宋体"/>
          <w:sz w:val="24"/>
        </w:rPr>
        <w:t>中标方：                 考核月度：             考核总分：</w:t>
      </w:r>
    </w:p>
    <w:tbl>
      <w:tblPr>
        <w:tblStyle w:val="4"/>
        <w:tblW w:w="50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4354"/>
        <w:gridCol w:w="505"/>
        <w:gridCol w:w="2078"/>
        <w:gridCol w:w="902"/>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61" w:type="pct"/>
            <w:vAlign w:val="center"/>
          </w:tcPr>
          <w:p>
            <w:pPr>
              <w:spacing w:line="276" w:lineRule="auto"/>
              <w:rPr>
                <w:rFonts w:ascii="宋体" w:hAnsi="宋体" w:eastAsia="宋体" w:cs="宋体"/>
                <w:b/>
                <w:sz w:val="24"/>
              </w:rPr>
            </w:pPr>
            <w:r>
              <w:rPr>
                <w:rFonts w:hint="eastAsia" w:ascii="宋体" w:hAnsi="宋体" w:eastAsia="宋体" w:cs="宋体"/>
                <w:b/>
                <w:sz w:val="24"/>
              </w:rPr>
              <w:t>项目</w:t>
            </w:r>
          </w:p>
        </w:tc>
        <w:tc>
          <w:tcPr>
            <w:tcW w:w="2171" w:type="pct"/>
            <w:vAlign w:val="center"/>
          </w:tcPr>
          <w:p>
            <w:pPr>
              <w:spacing w:line="276" w:lineRule="auto"/>
              <w:jc w:val="center"/>
              <w:rPr>
                <w:rFonts w:ascii="宋体" w:hAnsi="宋体" w:eastAsia="宋体" w:cs="宋体"/>
                <w:b/>
                <w:sz w:val="24"/>
              </w:rPr>
            </w:pPr>
            <w:r>
              <w:rPr>
                <w:rFonts w:hint="eastAsia" w:ascii="宋体" w:hAnsi="宋体" w:eastAsia="宋体" w:cs="宋体"/>
                <w:b/>
                <w:sz w:val="24"/>
              </w:rPr>
              <w:t>考核要求</w:t>
            </w:r>
          </w:p>
        </w:tc>
        <w:tc>
          <w:tcPr>
            <w:tcW w:w="252" w:type="pct"/>
            <w:vAlign w:val="center"/>
          </w:tcPr>
          <w:p>
            <w:pPr>
              <w:spacing w:line="276" w:lineRule="auto"/>
              <w:jc w:val="center"/>
              <w:rPr>
                <w:rFonts w:ascii="宋体" w:hAnsi="宋体" w:eastAsia="宋体" w:cs="宋体"/>
                <w:b/>
                <w:sz w:val="24"/>
              </w:rPr>
            </w:pPr>
            <w:r>
              <w:rPr>
                <w:rFonts w:hint="eastAsia" w:ascii="宋体" w:hAnsi="宋体" w:eastAsia="宋体" w:cs="宋体"/>
                <w:b/>
                <w:sz w:val="24"/>
              </w:rPr>
              <w:t>分值</w:t>
            </w:r>
          </w:p>
        </w:tc>
        <w:tc>
          <w:tcPr>
            <w:tcW w:w="1036" w:type="pct"/>
            <w:vAlign w:val="center"/>
          </w:tcPr>
          <w:p>
            <w:pPr>
              <w:spacing w:line="276" w:lineRule="auto"/>
              <w:jc w:val="center"/>
              <w:rPr>
                <w:rFonts w:ascii="宋体" w:hAnsi="宋体" w:eastAsia="宋体" w:cs="宋体"/>
                <w:b/>
                <w:sz w:val="24"/>
              </w:rPr>
            </w:pPr>
            <w:r>
              <w:rPr>
                <w:rFonts w:hint="eastAsia" w:ascii="宋体" w:hAnsi="宋体" w:eastAsia="宋体" w:cs="宋体"/>
                <w:b/>
                <w:sz w:val="24"/>
              </w:rPr>
              <w:t>情况记录</w:t>
            </w:r>
          </w:p>
        </w:tc>
        <w:tc>
          <w:tcPr>
            <w:tcW w:w="450" w:type="pct"/>
            <w:vAlign w:val="center"/>
          </w:tcPr>
          <w:p>
            <w:pPr>
              <w:spacing w:line="276" w:lineRule="auto"/>
              <w:jc w:val="center"/>
              <w:rPr>
                <w:rFonts w:ascii="宋体" w:hAnsi="宋体" w:eastAsia="宋体" w:cs="宋体"/>
                <w:b/>
                <w:sz w:val="24"/>
              </w:rPr>
            </w:pPr>
            <w:r>
              <w:rPr>
                <w:rFonts w:hint="eastAsia" w:ascii="宋体" w:hAnsi="宋体" w:eastAsia="宋体" w:cs="宋体"/>
                <w:b/>
                <w:sz w:val="24"/>
              </w:rPr>
              <w:t>考核分</w:t>
            </w:r>
          </w:p>
        </w:tc>
        <w:tc>
          <w:tcPr>
            <w:tcW w:w="728" w:type="pct"/>
            <w:vAlign w:val="center"/>
          </w:tcPr>
          <w:p>
            <w:pPr>
              <w:spacing w:line="276" w:lineRule="auto"/>
              <w:jc w:val="center"/>
              <w:rPr>
                <w:rFonts w:hint="eastAsia" w:ascii="宋体" w:hAnsi="宋体" w:eastAsia="宋体" w:cs="宋体"/>
                <w:b/>
                <w:sz w:val="24"/>
              </w:rPr>
            </w:pPr>
            <w:r>
              <w:rPr>
                <w:rFonts w:hint="eastAsia" w:ascii="宋体" w:hAnsi="宋体" w:eastAsia="宋体" w:cs="宋体"/>
                <w:b/>
                <w:sz w:val="24"/>
              </w:rPr>
              <w:t>考核部门</w:t>
            </w:r>
          </w:p>
          <w:p>
            <w:pPr>
              <w:spacing w:line="276" w:lineRule="auto"/>
              <w:jc w:val="center"/>
              <w:rPr>
                <w:rFonts w:hint="default" w:ascii="宋体" w:hAnsi="宋体" w:eastAsia="宋体" w:cs="宋体"/>
                <w:b/>
                <w:sz w:val="24"/>
                <w:lang w:val="en-US" w:eastAsia="zh-CN"/>
              </w:rPr>
            </w:pPr>
            <w:r>
              <w:rPr>
                <w:rFonts w:hint="eastAsia" w:ascii="宋体" w:hAnsi="宋体" w:eastAsia="宋体" w:cs="宋体"/>
                <w:b/>
                <w:sz w:val="24"/>
                <w:lang w:val="en-US" w:eastAsia="zh-CN"/>
              </w:rPr>
              <w:t>(甲、乙)方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restart"/>
            <w:vAlign w:val="center"/>
          </w:tcPr>
          <w:p>
            <w:pPr>
              <w:spacing w:line="276"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w:t>
            </w:r>
          </w:p>
          <w:p>
            <w:pPr>
              <w:spacing w:line="276"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目</w:t>
            </w:r>
          </w:p>
          <w:p>
            <w:pPr>
              <w:spacing w:line="276"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整</w:t>
            </w:r>
          </w:p>
          <w:p>
            <w:pPr>
              <w:spacing w:line="276"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体</w:t>
            </w:r>
          </w:p>
          <w:p>
            <w:pPr>
              <w:spacing w:line="276"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规</w:t>
            </w:r>
          </w:p>
          <w:p>
            <w:pPr>
              <w:spacing w:line="276" w:lineRule="auto"/>
              <w:jc w:val="center"/>
              <w:rPr>
                <w:rFonts w:ascii="宋体" w:hAnsi="宋体" w:eastAsia="宋体" w:cs="宋体"/>
                <w:sz w:val="24"/>
              </w:rPr>
            </w:pPr>
            <w:r>
              <w:rPr>
                <w:rFonts w:hint="eastAsia" w:ascii="宋体" w:hAnsi="宋体" w:eastAsia="宋体" w:cs="宋体"/>
                <w:color w:val="000000" w:themeColor="text1"/>
                <w:sz w:val="24"/>
                <w14:textFill>
                  <w14:solidFill>
                    <w14:schemeClr w14:val="tx1"/>
                  </w14:solidFill>
                </w14:textFill>
              </w:rPr>
              <w:t>范</w:t>
            </w: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政治学习会议精神等传达到位（每次-1分）</w:t>
            </w:r>
          </w:p>
        </w:tc>
        <w:tc>
          <w:tcPr>
            <w:tcW w:w="252" w:type="pct"/>
            <w:vMerge w:val="restart"/>
            <w:vAlign w:val="center"/>
          </w:tcPr>
          <w:p>
            <w:pPr>
              <w:pStyle w:val="7"/>
              <w:rPr>
                <w:rFonts w:hint="default" w:eastAsiaTheme="minorEastAsia"/>
                <w:lang w:val="en-US" w:eastAsia="zh-CN"/>
              </w:rPr>
            </w:pPr>
            <w:r>
              <w:rPr>
                <w:rFonts w:hint="eastAsia" w:ascii="宋体" w:hAnsi="宋体" w:eastAsia="宋体" w:cs="宋体"/>
                <w:sz w:val="24"/>
                <w:lang w:val="en-US" w:eastAsia="zh-CN"/>
              </w:rPr>
              <w:t>45</w:t>
            </w: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restart"/>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合同条款执行</w:t>
            </w:r>
            <w:r>
              <w:rPr>
                <w:rFonts w:hint="eastAsia" w:ascii="宋体" w:hAnsi="宋体" w:eastAsia="宋体" w:cs="宋体"/>
                <w:sz w:val="24"/>
                <w:lang w:eastAsia="zh-CN"/>
              </w:rPr>
              <w:t>力度</w:t>
            </w:r>
            <w:r>
              <w:rPr>
                <w:rFonts w:hint="eastAsia" w:ascii="宋体" w:hAnsi="宋体" w:eastAsia="宋体" w:cs="宋体"/>
                <w:sz w:val="24"/>
              </w:rPr>
              <w:t>（每条-1分）</w:t>
            </w:r>
          </w:p>
        </w:tc>
        <w:tc>
          <w:tcPr>
            <w:tcW w:w="252" w:type="pct"/>
            <w:vMerge w:val="continue"/>
            <w:vAlign w:val="center"/>
          </w:tcPr>
          <w:p>
            <w:pPr>
              <w:spacing w:line="276" w:lineRule="auto"/>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lang w:eastAsia="zh-CN"/>
              </w:rPr>
            </w:pPr>
            <w:r>
              <w:rPr>
                <w:rFonts w:hint="eastAsia" w:ascii="宋体" w:hAnsi="宋体" w:eastAsia="宋体" w:cs="宋体"/>
                <w:sz w:val="24"/>
              </w:rPr>
              <w:t>项目督查</w:t>
            </w:r>
            <w:r>
              <w:rPr>
                <w:rFonts w:hint="eastAsia" w:ascii="宋体" w:hAnsi="宋体" w:eastAsia="宋体" w:cs="宋体"/>
                <w:sz w:val="24"/>
                <w:lang w:eastAsia="zh-CN"/>
              </w:rPr>
              <w:t>、</w:t>
            </w:r>
            <w:r>
              <w:rPr>
                <w:rFonts w:hint="eastAsia" w:ascii="宋体" w:hAnsi="宋体" w:eastAsia="宋体" w:cs="宋体"/>
                <w:sz w:val="24"/>
              </w:rPr>
              <w:t>项目管理</w:t>
            </w:r>
            <w:r>
              <w:rPr>
                <w:rFonts w:hint="eastAsia" w:ascii="宋体" w:hAnsi="宋体" w:eastAsia="宋体" w:cs="宋体"/>
                <w:sz w:val="24"/>
                <w:lang w:eastAsia="zh-CN"/>
              </w:rPr>
              <w:t>、</w:t>
            </w:r>
            <w:r>
              <w:rPr>
                <w:rFonts w:hint="eastAsia" w:ascii="宋体" w:hAnsi="宋体" w:eastAsia="宋体" w:cs="宋体"/>
                <w:sz w:val="24"/>
              </w:rPr>
              <w:t>项目培训</w:t>
            </w:r>
            <w:r>
              <w:rPr>
                <w:rFonts w:hint="eastAsia" w:ascii="宋体" w:hAnsi="宋体" w:eastAsia="宋体" w:cs="宋体"/>
                <w:sz w:val="24"/>
                <w:lang w:eastAsia="zh-CN"/>
              </w:rPr>
              <w:t>计划</w:t>
            </w:r>
            <w:r>
              <w:rPr>
                <w:rFonts w:hint="eastAsia" w:ascii="宋体" w:hAnsi="宋体" w:eastAsia="宋体" w:cs="宋体"/>
                <w:sz w:val="24"/>
              </w:rPr>
              <w:t>（每</w:t>
            </w:r>
            <w:r>
              <w:rPr>
                <w:rFonts w:hint="eastAsia" w:ascii="宋体" w:hAnsi="宋体" w:eastAsia="宋体" w:cs="宋体"/>
                <w:sz w:val="24"/>
                <w:lang w:eastAsia="zh-CN"/>
              </w:rPr>
              <w:t>项</w:t>
            </w:r>
            <w:r>
              <w:rPr>
                <w:rFonts w:hint="eastAsia" w:ascii="宋体" w:hAnsi="宋体" w:eastAsia="宋体" w:cs="宋体"/>
                <w:sz w:val="24"/>
              </w:rPr>
              <w:t>-1分）</w:t>
            </w:r>
          </w:p>
        </w:tc>
        <w:tc>
          <w:tcPr>
            <w:tcW w:w="252" w:type="pct"/>
            <w:vMerge w:val="continue"/>
            <w:vAlign w:val="center"/>
          </w:tcPr>
          <w:p>
            <w:pPr>
              <w:spacing w:line="276" w:lineRule="auto"/>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项目运营是否存在各类违章行为（每</w:t>
            </w:r>
            <w:r>
              <w:rPr>
                <w:rFonts w:hint="eastAsia" w:ascii="宋体" w:hAnsi="宋体" w:eastAsia="宋体" w:cs="宋体"/>
                <w:sz w:val="24"/>
                <w:lang w:eastAsia="zh-CN"/>
              </w:rPr>
              <w:t>次</w:t>
            </w:r>
            <w:r>
              <w:rPr>
                <w:rFonts w:hint="eastAsia" w:ascii="宋体" w:hAnsi="宋体" w:eastAsia="宋体" w:cs="宋体"/>
                <w:sz w:val="24"/>
              </w:rPr>
              <w:t>-1分）</w:t>
            </w:r>
          </w:p>
        </w:tc>
        <w:tc>
          <w:tcPr>
            <w:tcW w:w="252" w:type="pct"/>
            <w:vMerge w:val="continue"/>
            <w:vAlign w:val="center"/>
          </w:tcPr>
          <w:p>
            <w:pPr>
              <w:spacing w:line="276" w:lineRule="auto"/>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团队配合</w:t>
            </w:r>
            <w:r>
              <w:rPr>
                <w:rFonts w:hint="eastAsia" w:ascii="宋体" w:hAnsi="宋体" w:eastAsia="宋体" w:cs="宋体"/>
                <w:sz w:val="24"/>
                <w:lang w:eastAsia="zh-CN"/>
              </w:rPr>
              <w:t>：</w:t>
            </w:r>
            <w:r>
              <w:rPr>
                <w:rFonts w:hint="eastAsia" w:ascii="宋体" w:hAnsi="宋体" w:eastAsia="宋体" w:cs="宋体"/>
                <w:sz w:val="24"/>
              </w:rPr>
              <w:t>安保人员日常工作的配合</w:t>
            </w:r>
            <w:r>
              <w:rPr>
                <w:rFonts w:hint="eastAsia" w:ascii="宋体" w:hAnsi="宋体" w:eastAsia="宋体" w:cs="宋体"/>
                <w:sz w:val="24"/>
                <w:lang w:eastAsia="zh-CN"/>
              </w:rPr>
              <w:t>度（每次</w:t>
            </w:r>
            <w:r>
              <w:rPr>
                <w:rFonts w:hint="eastAsia" w:ascii="宋体" w:hAnsi="宋体" w:eastAsia="宋体" w:cs="宋体"/>
                <w:sz w:val="24"/>
              </w:rPr>
              <w:t>-1</w:t>
            </w:r>
            <w:r>
              <w:rPr>
                <w:rFonts w:hint="eastAsia" w:ascii="宋体" w:hAnsi="宋体" w:eastAsia="宋体" w:cs="宋体"/>
                <w:sz w:val="24"/>
                <w:lang w:eastAsia="zh-CN"/>
              </w:rPr>
              <w:t>份）</w:t>
            </w:r>
          </w:p>
        </w:tc>
        <w:tc>
          <w:tcPr>
            <w:tcW w:w="252" w:type="pct"/>
            <w:vMerge w:val="continue"/>
            <w:vAlign w:val="center"/>
          </w:tcPr>
          <w:p>
            <w:pPr>
              <w:spacing w:line="276" w:lineRule="auto"/>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jc w:val="center"/>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安保人员整体素质</w:t>
            </w:r>
            <w:r>
              <w:rPr>
                <w:rFonts w:hint="eastAsia" w:ascii="宋体" w:hAnsi="宋体" w:eastAsia="宋体" w:cs="宋体"/>
                <w:sz w:val="24"/>
                <w:lang w:eastAsia="zh-CN"/>
              </w:rPr>
              <w:t>、</w:t>
            </w:r>
            <w:r>
              <w:rPr>
                <w:rFonts w:hint="eastAsia" w:ascii="宋体" w:hAnsi="宋体" w:eastAsia="宋体" w:cs="宋体"/>
                <w:sz w:val="24"/>
              </w:rPr>
              <w:t>精神状态（每</w:t>
            </w:r>
            <w:r>
              <w:rPr>
                <w:rFonts w:hint="eastAsia" w:ascii="宋体" w:hAnsi="宋体" w:eastAsia="宋体" w:cs="宋体"/>
                <w:sz w:val="24"/>
                <w:lang w:eastAsia="zh-CN"/>
              </w:rPr>
              <w:t>次</w:t>
            </w:r>
            <w:r>
              <w:rPr>
                <w:rFonts w:hint="eastAsia" w:ascii="宋体" w:hAnsi="宋体" w:eastAsia="宋体" w:cs="宋体"/>
                <w:sz w:val="24"/>
              </w:rPr>
              <w:t>-1分）</w:t>
            </w:r>
          </w:p>
        </w:tc>
        <w:tc>
          <w:tcPr>
            <w:tcW w:w="252" w:type="pct"/>
            <w:vMerge w:val="continue"/>
            <w:vAlign w:val="center"/>
          </w:tcPr>
          <w:p>
            <w:pPr>
              <w:spacing w:line="276" w:lineRule="auto"/>
              <w:jc w:val="center"/>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文明</w:t>
            </w:r>
            <w:r>
              <w:rPr>
                <w:rFonts w:hint="eastAsia" w:ascii="宋体" w:hAnsi="宋体" w:eastAsia="宋体" w:cs="宋体"/>
                <w:sz w:val="24"/>
                <w:lang w:eastAsia="zh-CN"/>
              </w:rPr>
              <w:t>礼貌、</w:t>
            </w:r>
            <w:r>
              <w:rPr>
                <w:rFonts w:hint="eastAsia" w:ascii="宋体" w:hAnsi="宋体" w:eastAsia="宋体" w:cs="宋体"/>
                <w:sz w:val="24"/>
              </w:rPr>
              <w:t>服务态度</w:t>
            </w:r>
            <w:r>
              <w:rPr>
                <w:rFonts w:hint="eastAsia" w:ascii="宋体" w:hAnsi="宋体" w:eastAsia="宋体" w:cs="宋体"/>
                <w:sz w:val="24"/>
                <w:lang w:eastAsia="zh-CN"/>
              </w:rPr>
              <w:t>、</w:t>
            </w:r>
            <w:r>
              <w:rPr>
                <w:rFonts w:hint="eastAsia" w:ascii="宋体" w:hAnsi="宋体" w:eastAsia="宋体" w:cs="宋体"/>
                <w:sz w:val="24"/>
              </w:rPr>
              <w:t>投诉</w:t>
            </w:r>
            <w:r>
              <w:rPr>
                <w:rFonts w:hint="eastAsia" w:ascii="宋体" w:hAnsi="宋体" w:eastAsia="宋体" w:cs="宋体"/>
                <w:sz w:val="24"/>
                <w:lang w:eastAsia="zh-CN"/>
              </w:rPr>
              <w:t>率、投诉处理率</w:t>
            </w:r>
            <w:r>
              <w:rPr>
                <w:rFonts w:hint="eastAsia" w:ascii="宋体" w:hAnsi="宋体" w:eastAsia="宋体" w:cs="宋体"/>
                <w:sz w:val="24"/>
              </w:rPr>
              <w:t>（有效投诉每次-2分）</w:t>
            </w:r>
          </w:p>
        </w:tc>
        <w:tc>
          <w:tcPr>
            <w:tcW w:w="252" w:type="pct"/>
            <w:vMerge w:val="continue"/>
            <w:vAlign w:val="center"/>
          </w:tcPr>
          <w:p>
            <w:pPr>
              <w:spacing w:line="276" w:lineRule="auto"/>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各岗位在岗率需达到100%;在岗人员满编率9</w:t>
            </w:r>
            <w:r>
              <w:rPr>
                <w:rFonts w:hint="eastAsia" w:ascii="宋体" w:hAnsi="宋体" w:eastAsia="宋体" w:cs="宋体"/>
                <w:sz w:val="24"/>
                <w:lang w:val="en-US" w:eastAsia="zh-CN"/>
              </w:rPr>
              <w:t>0</w:t>
            </w:r>
            <w:r>
              <w:rPr>
                <w:rFonts w:hint="eastAsia" w:ascii="宋体" w:hAnsi="宋体" w:eastAsia="宋体" w:cs="宋体"/>
                <w:sz w:val="24"/>
              </w:rPr>
              <w:t>%;缺岗人员补充时限;（每次-1分）</w:t>
            </w:r>
          </w:p>
        </w:tc>
        <w:tc>
          <w:tcPr>
            <w:tcW w:w="252" w:type="pct"/>
            <w:vMerge w:val="continue"/>
            <w:vAlign w:val="center"/>
          </w:tcPr>
          <w:p>
            <w:pPr>
              <w:spacing w:line="276" w:lineRule="auto"/>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lang w:eastAsia="zh-CN"/>
              </w:rPr>
            </w:pPr>
            <w:r>
              <w:rPr>
                <w:rFonts w:hint="eastAsia" w:ascii="宋体" w:hAnsi="宋体" w:eastAsia="宋体" w:cs="宋体"/>
                <w:sz w:val="24"/>
                <w:lang w:eastAsia="zh-CN"/>
              </w:rPr>
              <w:t>治安、消防责任事故</w:t>
            </w:r>
            <w:r>
              <w:rPr>
                <w:rFonts w:hint="eastAsia" w:ascii="宋体" w:hAnsi="宋体" w:eastAsia="宋体" w:cs="宋体"/>
                <w:sz w:val="24"/>
                <w:lang w:val="en-US" w:eastAsia="zh-CN"/>
              </w:rPr>
              <w:t>零</w:t>
            </w:r>
            <w:r>
              <w:rPr>
                <w:rFonts w:hint="eastAsia" w:ascii="宋体" w:hAnsi="宋体" w:eastAsia="宋体" w:cs="宋体"/>
                <w:sz w:val="24"/>
                <w:lang w:eastAsia="zh-CN"/>
              </w:rPr>
              <w:t>发生率（一经发生本项</w:t>
            </w:r>
            <w:r>
              <w:rPr>
                <w:rFonts w:hint="eastAsia" w:ascii="宋体" w:hAnsi="宋体" w:eastAsia="宋体" w:cs="宋体"/>
                <w:sz w:val="24"/>
                <w:lang w:val="en-US" w:eastAsia="zh-CN"/>
              </w:rPr>
              <w:t>0分</w:t>
            </w:r>
            <w:r>
              <w:rPr>
                <w:rFonts w:hint="eastAsia" w:ascii="宋体" w:hAnsi="宋体" w:eastAsia="宋体" w:cs="宋体"/>
                <w:sz w:val="24"/>
                <w:lang w:eastAsia="zh-CN"/>
              </w:rPr>
              <w:t>）</w:t>
            </w:r>
          </w:p>
        </w:tc>
        <w:tc>
          <w:tcPr>
            <w:tcW w:w="252" w:type="pct"/>
            <w:vMerge w:val="continue"/>
            <w:vAlign w:val="center"/>
          </w:tcPr>
          <w:p>
            <w:pPr>
              <w:spacing w:line="276" w:lineRule="auto"/>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restart"/>
            <w:vAlign w:val="center"/>
          </w:tcPr>
          <w:p>
            <w:pPr>
              <w:spacing w:line="276" w:lineRule="auto"/>
              <w:jc w:val="center"/>
              <w:rPr>
                <w:rFonts w:ascii="宋体" w:hAnsi="宋体" w:eastAsia="宋体" w:cs="宋体"/>
                <w:sz w:val="24"/>
              </w:rPr>
            </w:pPr>
            <w:r>
              <w:rPr>
                <w:rFonts w:hint="eastAsia" w:ascii="宋体" w:hAnsi="宋体" w:eastAsia="宋体" w:cs="宋体"/>
                <w:sz w:val="24"/>
              </w:rPr>
              <w:t>日</w:t>
            </w:r>
          </w:p>
          <w:p>
            <w:pPr>
              <w:spacing w:line="276" w:lineRule="auto"/>
              <w:jc w:val="center"/>
              <w:rPr>
                <w:rFonts w:ascii="宋体" w:hAnsi="宋体" w:eastAsia="宋体" w:cs="宋体"/>
                <w:sz w:val="24"/>
              </w:rPr>
            </w:pPr>
            <w:r>
              <w:rPr>
                <w:rFonts w:hint="eastAsia" w:ascii="宋体" w:hAnsi="宋体" w:eastAsia="宋体" w:cs="宋体"/>
                <w:sz w:val="24"/>
              </w:rPr>
              <w:t>常</w:t>
            </w:r>
          </w:p>
          <w:p>
            <w:pPr>
              <w:spacing w:line="276" w:lineRule="auto"/>
              <w:jc w:val="center"/>
              <w:rPr>
                <w:rFonts w:ascii="宋体" w:hAnsi="宋体" w:eastAsia="宋体" w:cs="宋体"/>
                <w:sz w:val="24"/>
              </w:rPr>
            </w:pPr>
            <w:r>
              <w:rPr>
                <w:rFonts w:hint="eastAsia" w:ascii="宋体" w:hAnsi="宋体" w:eastAsia="宋体" w:cs="宋体"/>
                <w:sz w:val="24"/>
              </w:rPr>
              <w:t>监</w:t>
            </w:r>
          </w:p>
          <w:p>
            <w:pPr>
              <w:spacing w:line="276" w:lineRule="auto"/>
              <w:jc w:val="center"/>
              <w:rPr>
                <w:rFonts w:ascii="宋体" w:hAnsi="宋体" w:eastAsia="宋体" w:cs="宋体"/>
                <w:sz w:val="24"/>
              </w:rPr>
            </w:pPr>
            <w:r>
              <w:rPr>
                <w:rFonts w:hint="eastAsia" w:ascii="宋体" w:hAnsi="宋体" w:eastAsia="宋体" w:cs="宋体"/>
                <w:sz w:val="24"/>
              </w:rPr>
              <w:t>管</w:t>
            </w:r>
          </w:p>
          <w:p>
            <w:pPr>
              <w:spacing w:line="276" w:lineRule="auto"/>
              <w:jc w:val="center"/>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lang w:eastAsia="zh-CN"/>
              </w:rPr>
            </w:pPr>
            <w:r>
              <w:rPr>
                <w:rFonts w:hint="eastAsia" w:ascii="宋体" w:hAnsi="宋体" w:eastAsia="宋体" w:cs="宋体"/>
                <w:sz w:val="24"/>
                <w:lang w:eastAsia="zh-CN"/>
              </w:rPr>
              <w:t>积极配合上级检查</w:t>
            </w:r>
            <w:r>
              <w:rPr>
                <w:rFonts w:hint="eastAsia" w:ascii="宋体" w:hAnsi="宋体" w:eastAsia="宋体" w:cs="宋体"/>
                <w:sz w:val="24"/>
              </w:rPr>
              <w:t>（每</w:t>
            </w:r>
            <w:r>
              <w:rPr>
                <w:rFonts w:hint="eastAsia" w:ascii="宋体" w:hAnsi="宋体" w:eastAsia="宋体" w:cs="宋体"/>
                <w:sz w:val="24"/>
                <w:lang w:eastAsia="zh-CN"/>
              </w:rPr>
              <w:t>次</w:t>
            </w: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分）</w:t>
            </w:r>
          </w:p>
        </w:tc>
        <w:tc>
          <w:tcPr>
            <w:tcW w:w="252" w:type="pct"/>
            <w:vMerge w:val="restart"/>
            <w:vAlign w:val="center"/>
          </w:tcPr>
          <w:p>
            <w:pPr>
              <w:spacing w:line="276" w:lineRule="auto"/>
              <w:jc w:val="center"/>
              <w:rPr>
                <w:rFonts w:ascii="宋体" w:hAnsi="宋体" w:eastAsia="宋体" w:cs="宋体"/>
                <w:sz w:val="24"/>
              </w:rPr>
            </w:pPr>
            <w:r>
              <w:rPr>
                <w:rFonts w:hint="eastAsia" w:ascii="宋体" w:hAnsi="宋体" w:eastAsia="宋体" w:cs="宋体"/>
                <w:sz w:val="24"/>
              </w:rPr>
              <w:t>50</w:t>
            </w: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restart"/>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lang w:eastAsia="zh-CN"/>
              </w:rPr>
            </w:pPr>
            <w:r>
              <w:rPr>
                <w:rFonts w:hint="eastAsia" w:ascii="宋体" w:hAnsi="宋体" w:eastAsia="宋体" w:cs="宋体"/>
                <w:sz w:val="24"/>
                <w:lang w:eastAsia="zh-CN"/>
              </w:rPr>
              <w:t>上级检查因违规、未按流程处置等情况导致批评、整改、处罚等情况</w:t>
            </w:r>
            <w:r>
              <w:rPr>
                <w:rFonts w:hint="eastAsia" w:ascii="宋体" w:hAnsi="宋体" w:eastAsia="宋体" w:cs="宋体"/>
                <w:sz w:val="24"/>
              </w:rPr>
              <w:t>（每</w:t>
            </w:r>
            <w:r>
              <w:rPr>
                <w:rFonts w:hint="eastAsia" w:ascii="宋体" w:hAnsi="宋体" w:eastAsia="宋体" w:cs="宋体"/>
                <w:sz w:val="24"/>
                <w:lang w:eastAsia="zh-CN"/>
              </w:rPr>
              <w:t>次</w:t>
            </w: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分）</w:t>
            </w:r>
          </w:p>
        </w:tc>
        <w:tc>
          <w:tcPr>
            <w:tcW w:w="252" w:type="pct"/>
            <w:vMerge w:val="continue"/>
            <w:vAlign w:val="center"/>
          </w:tcPr>
          <w:p>
            <w:pPr>
              <w:spacing w:line="276" w:lineRule="auto"/>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rPr>
                <w:rFonts w:ascii="宋体" w:hAnsi="宋体" w:eastAsia="宋体" w:cs="宋体"/>
                <w:sz w:val="24"/>
              </w:rPr>
            </w:pPr>
          </w:p>
        </w:tc>
        <w:tc>
          <w:tcPr>
            <w:tcW w:w="2171" w:type="pct"/>
            <w:vAlign w:val="center"/>
          </w:tcPr>
          <w:p>
            <w:pPr>
              <w:spacing w:line="276" w:lineRule="auto"/>
              <w:rPr>
                <w:rFonts w:ascii="宋体" w:hAnsi="宋体" w:eastAsia="宋体" w:cs="宋体"/>
                <w:sz w:val="24"/>
              </w:rPr>
            </w:pPr>
            <w:r>
              <w:rPr>
                <w:rFonts w:hint="eastAsia" w:ascii="宋体" w:hAnsi="宋体" w:eastAsia="宋体" w:cs="宋体"/>
                <w:sz w:val="24"/>
              </w:rPr>
              <w:t>同类型</w:t>
            </w:r>
            <w:r>
              <w:rPr>
                <w:rFonts w:hint="eastAsia" w:ascii="宋体" w:hAnsi="宋体" w:eastAsia="宋体" w:cs="宋体"/>
                <w:sz w:val="24"/>
                <w:lang w:eastAsia="zh-CN"/>
              </w:rPr>
              <w:t>多次</w:t>
            </w:r>
            <w:r>
              <w:rPr>
                <w:rFonts w:hint="eastAsia" w:ascii="宋体" w:hAnsi="宋体" w:eastAsia="宋体" w:cs="宋体"/>
                <w:sz w:val="24"/>
              </w:rPr>
              <w:t>违</w:t>
            </w:r>
            <w:r>
              <w:rPr>
                <w:rFonts w:hint="eastAsia" w:ascii="宋体" w:hAnsi="宋体" w:eastAsia="宋体" w:cs="宋体"/>
                <w:sz w:val="24"/>
                <w:lang w:eastAsia="zh-CN"/>
              </w:rPr>
              <w:t>规、</w:t>
            </w:r>
            <w:r>
              <w:rPr>
                <w:rFonts w:hint="eastAsia" w:ascii="宋体" w:hAnsi="宋体" w:eastAsia="宋体" w:cs="宋体"/>
                <w:sz w:val="24"/>
              </w:rPr>
              <w:t>隐患未及时落实整改、整改</w:t>
            </w:r>
            <w:r>
              <w:rPr>
                <w:rFonts w:hint="eastAsia" w:ascii="宋体" w:hAnsi="宋体" w:eastAsia="宋体" w:cs="宋体"/>
                <w:sz w:val="24"/>
                <w:lang w:eastAsia="zh-CN"/>
              </w:rPr>
              <w:t>不到位</w:t>
            </w:r>
            <w:r>
              <w:rPr>
                <w:rFonts w:hint="eastAsia" w:ascii="宋体" w:hAnsi="宋体" w:eastAsia="宋体" w:cs="宋体"/>
                <w:sz w:val="24"/>
              </w:rPr>
              <w:t>、安全管理不到位等（每起-3分）</w:t>
            </w:r>
          </w:p>
        </w:tc>
        <w:tc>
          <w:tcPr>
            <w:tcW w:w="252" w:type="pct"/>
            <w:vMerge w:val="continue"/>
            <w:vAlign w:val="center"/>
          </w:tcPr>
          <w:p>
            <w:pPr>
              <w:spacing w:line="276" w:lineRule="auto"/>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有无违反规定给单位或第三方造成财产损失（每次-3分）</w:t>
            </w:r>
          </w:p>
        </w:tc>
        <w:tc>
          <w:tcPr>
            <w:tcW w:w="252" w:type="pct"/>
            <w:vMerge w:val="continue"/>
            <w:vAlign w:val="center"/>
          </w:tcPr>
          <w:p>
            <w:pPr>
              <w:spacing w:line="276" w:lineRule="auto"/>
              <w:jc w:val="center"/>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新员工是否未经过安全培训，考核合格后上岗（每人-2分）</w:t>
            </w:r>
          </w:p>
        </w:tc>
        <w:tc>
          <w:tcPr>
            <w:tcW w:w="252" w:type="pct"/>
            <w:vMerge w:val="continue"/>
            <w:vAlign w:val="center"/>
          </w:tcPr>
          <w:p>
            <w:pPr>
              <w:spacing w:line="276" w:lineRule="auto"/>
              <w:jc w:val="center"/>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管理人员是否定期对保安员履职情况进行巡检并记录（未履行的扣2分）</w:t>
            </w:r>
          </w:p>
        </w:tc>
        <w:tc>
          <w:tcPr>
            <w:tcW w:w="252" w:type="pct"/>
            <w:vMerge w:val="continue"/>
            <w:vAlign w:val="center"/>
          </w:tcPr>
          <w:p>
            <w:pPr>
              <w:spacing w:line="276" w:lineRule="auto"/>
              <w:jc w:val="center"/>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是否未对保安员进行安全、业务知识、操作规程培训考核，并有详尽的培训考核记录(每年至少2次)（每次-3分）</w:t>
            </w:r>
          </w:p>
        </w:tc>
        <w:tc>
          <w:tcPr>
            <w:tcW w:w="252" w:type="pct"/>
            <w:vMerge w:val="continue"/>
            <w:vAlign w:val="center"/>
          </w:tcPr>
          <w:p>
            <w:pPr>
              <w:spacing w:line="276" w:lineRule="auto"/>
              <w:jc w:val="center"/>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建立应急小分队，制定应急预案，每季度至少组织一次演练（每</w:t>
            </w:r>
            <w:r>
              <w:rPr>
                <w:rFonts w:hint="eastAsia" w:ascii="宋体" w:hAnsi="宋体" w:eastAsia="宋体" w:cs="宋体"/>
                <w:sz w:val="24"/>
                <w:lang w:eastAsia="zh-CN"/>
              </w:rPr>
              <w:t>次</w:t>
            </w:r>
            <w:r>
              <w:rPr>
                <w:rFonts w:hint="eastAsia" w:ascii="宋体" w:hAnsi="宋体" w:eastAsia="宋体" w:cs="宋体"/>
                <w:sz w:val="24"/>
              </w:rPr>
              <w:t>-1分）</w:t>
            </w:r>
          </w:p>
        </w:tc>
        <w:tc>
          <w:tcPr>
            <w:tcW w:w="252" w:type="pct"/>
            <w:vMerge w:val="continue"/>
            <w:vAlign w:val="center"/>
          </w:tcPr>
          <w:p>
            <w:pPr>
              <w:spacing w:line="276" w:lineRule="auto"/>
              <w:jc w:val="center"/>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Merge w:val="continue"/>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Align w:val="center"/>
          </w:tcPr>
          <w:p>
            <w:pPr>
              <w:spacing w:line="276" w:lineRule="auto"/>
              <w:jc w:val="center"/>
              <w:rPr>
                <w:rFonts w:ascii="宋体" w:hAnsi="宋体" w:eastAsia="宋体" w:cs="宋体"/>
                <w:sz w:val="24"/>
              </w:rPr>
            </w:pPr>
            <w:r>
              <w:rPr>
                <w:rFonts w:hint="eastAsia" w:ascii="宋体" w:hAnsi="宋体" w:eastAsia="宋体" w:cs="宋体"/>
                <w:sz w:val="24"/>
              </w:rPr>
              <w:t>其它</w:t>
            </w: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工作创意创新（每次-1分）</w:t>
            </w:r>
          </w:p>
        </w:tc>
        <w:tc>
          <w:tcPr>
            <w:tcW w:w="252" w:type="pct"/>
            <w:vAlign w:val="center"/>
          </w:tcPr>
          <w:p>
            <w:pPr>
              <w:spacing w:line="276" w:lineRule="auto"/>
              <w:jc w:val="center"/>
              <w:rPr>
                <w:rFonts w:ascii="宋体" w:hAnsi="宋体" w:eastAsia="宋体" w:cs="宋体"/>
                <w:sz w:val="24"/>
              </w:rPr>
            </w:pPr>
            <w:r>
              <w:rPr>
                <w:rFonts w:hint="eastAsia" w:ascii="宋体" w:hAnsi="宋体" w:eastAsia="宋体" w:cs="宋体"/>
                <w:sz w:val="24"/>
              </w:rPr>
              <w:t>5</w:t>
            </w: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restart"/>
            <w:vAlign w:val="center"/>
          </w:tcPr>
          <w:p>
            <w:pPr>
              <w:spacing w:line="276" w:lineRule="auto"/>
              <w:jc w:val="center"/>
              <w:rPr>
                <w:rFonts w:ascii="宋体" w:hAnsi="宋体" w:eastAsia="宋体" w:cs="宋体"/>
                <w:sz w:val="24"/>
              </w:rPr>
            </w:pPr>
            <w:r>
              <w:rPr>
                <w:rFonts w:hint="eastAsia" w:ascii="宋体" w:hAnsi="宋体" w:eastAsia="宋体" w:cs="宋体"/>
                <w:sz w:val="24"/>
              </w:rPr>
              <w:t>加分奖励</w:t>
            </w: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保安员见义勇为的（每次+5分）</w:t>
            </w:r>
          </w:p>
        </w:tc>
        <w:tc>
          <w:tcPr>
            <w:tcW w:w="252" w:type="pct"/>
            <w:vAlign w:val="center"/>
          </w:tcPr>
          <w:p>
            <w:pPr>
              <w:spacing w:line="276" w:lineRule="auto"/>
              <w:jc w:val="center"/>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jc w:val="center"/>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保安员在日常工作中发生好人好事的（视情况每次+1至5分）</w:t>
            </w:r>
          </w:p>
        </w:tc>
        <w:tc>
          <w:tcPr>
            <w:tcW w:w="252" w:type="pct"/>
            <w:vAlign w:val="center"/>
          </w:tcPr>
          <w:p>
            <w:pPr>
              <w:spacing w:line="276" w:lineRule="auto"/>
              <w:jc w:val="center"/>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jc w:val="center"/>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在处置突发事件中处置得当、措施有力，及时消除不良影响的（每次+2分）</w:t>
            </w:r>
          </w:p>
        </w:tc>
        <w:tc>
          <w:tcPr>
            <w:tcW w:w="252" w:type="pct"/>
            <w:vAlign w:val="center"/>
          </w:tcPr>
          <w:p>
            <w:pPr>
              <w:spacing w:line="276" w:lineRule="auto"/>
              <w:jc w:val="center"/>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jc w:val="center"/>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在上级部门检查中，安保管理规范，工作有力，管理经验获得上级部门推广或表扬的（视情况每次+2至5分）</w:t>
            </w:r>
          </w:p>
        </w:tc>
        <w:tc>
          <w:tcPr>
            <w:tcW w:w="252" w:type="pct"/>
            <w:vAlign w:val="center"/>
          </w:tcPr>
          <w:p>
            <w:pPr>
              <w:spacing w:line="276" w:lineRule="auto"/>
              <w:jc w:val="center"/>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Merge w:val="continue"/>
            <w:vAlign w:val="center"/>
          </w:tcPr>
          <w:p>
            <w:pPr>
              <w:spacing w:line="276" w:lineRule="auto"/>
              <w:jc w:val="center"/>
              <w:rPr>
                <w:rFonts w:ascii="宋体" w:hAnsi="宋体" w:eastAsia="宋体" w:cs="宋体"/>
                <w:sz w:val="24"/>
              </w:rPr>
            </w:pPr>
          </w:p>
        </w:tc>
        <w:tc>
          <w:tcPr>
            <w:tcW w:w="2171" w:type="pct"/>
            <w:vAlign w:val="center"/>
          </w:tcPr>
          <w:p>
            <w:pPr>
              <w:spacing w:line="276" w:lineRule="auto"/>
              <w:rPr>
                <w:rFonts w:hint="eastAsia" w:ascii="宋体" w:hAnsi="宋体" w:eastAsia="宋体" w:cs="宋体"/>
                <w:sz w:val="24"/>
              </w:rPr>
            </w:pPr>
            <w:r>
              <w:rPr>
                <w:rFonts w:hint="eastAsia" w:ascii="宋体" w:hAnsi="宋体" w:eastAsia="宋体" w:cs="宋体"/>
                <w:sz w:val="24"/>
              </w:rPr>
              <w:t>能够及时发现安全隐患并处理（视情况每次+1至10分）</w:t>
            </w:r>
          </w:p>
        </w:tc>
        <w:tc>
          <w:tcPr>
            <w:tcW w:w="252" w:type="pct"/>
            <w:vAlign w:val="center"/>
          </w:tcPr>
          <w:p>
            <w:pPr>
              <w:spacing w:line="276" w:lineRule="auto"/>
              <w:jc w:val="center"/>
              <w:rPr>
                <w:rFonts w:ascii="宋体" w:hAnsi="宋体" w:eastAsia="宋体" w:cs="宋体"/>
                <w:sz w:val="24"/>
              </w:rPr>
            </w:pPr>
          </w:p>
        </w:tc>
        <w:tc>
          <w:tcPr>
            <w:tcW w:w="1036" w:type="pct"/>
            <w:vAlign w:val="center"/>
          </w:tcPr>
          <w:p>
            <w:pPr>
              <w:spacing w:line="276" w:lineRule="auto"/>
              <w:jc w:val="center"/>
              <w:rPr>
                <w:rFonts w:ascii="宋体" w:hAnsi="宋体" w:eastAsia="宋体" w:cs="宋体"/>
                <w:sz w:val="24"/>
              </w:rPr>
            </w:pPr>
          </w:p>
        </w:tc>
        <w:tc>
          <w:tcPr>
            <w:tcW w:w="450" w:type="pct"/>
            <w:vAlign w:val="center"/>
          </w:tcPr>
          <w:p>
            <w:pPr>
              <w:spacing w:line="276" w:lineRule="auto"/>
              <w:jc w:val="center"/>
              <w:rPr>
                <w:rFonts w:ascii="宋体" w:hAnsi="宋体" w:eastAsia="宋体" w:cs="宋体"/>
                <w:sz w:val="24"/>
              </w:rPr>
            </w:pPr>
          </w:p>
        </w:tc>
        <w:tc>
          <w:tcPr>
            <w:tcW w:w="728" w:type="pct"/>
            <w:vAlign w:val="center"/>
          </w:tcPr>
          <w:p>
            <w:pPr>
              <w:spacing w:line="276"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 w:type="pct"/>
            <w:vAlign w:val="center"/>
          </w:tcPr>
          <w:p>
            <w:pPr>
              <w:spacing w:line="276" w:lineRule="auto"/>
              <w:jc w:val="center"/>
              <w:rPr>
                <w:rFonts w:ascii="宋体" w:hAnsi="宋体" w:eastAsia="宋体" w:cs="宋体"/>
                <w:sz w:val="24"/>
              </w:rPr>
            </w:pPr>
            <w:r>
              <w:rPr>
                <w:rFonts w:hint="eastAsia" w:ascii="宋体" w:hAnsi="宋体" w:eastAsia="宋体" w:cs="宋体"/>
                <w:sz w:val="24"/>
              </w:rPr>
              <w:t>备注</w:t>
            </w:r>
          </w:p>
        </w:tc>
        <w:tc>
          <w:tcPr>
            <w:tcW w:w="4638" w:type="pct"/>
            <w:gridSpan w:val="5"/>
            <w:vAlign w:val="center"/>
          </w:tcPr>
          <w:p>
            <w:pPr>
              <w:spacing w:line="276" w:lineRule="auto"/>
              <w:jc w:val="left"/>
              <w:rPr>
                <w:rFonts w:ascii="宋体" w:hAnsi="宋体" w:eastAsia="宋体" w:cs="宋体"/>
                <w:sz w:val="24"/>
              </w:rPr>
            </w:pPr>
            <w:r>
              <w:rPr>
                <w:rFonts w:hint="eastAsia" w:ascii="宋体" w:hAnsi="宋体" w:eastAsia="宋体" w:cs="宋体"/>
                <w:sz w:val="24"/>
              </w:rPr>
              <w:t>1、每月分值85分（含）-100分可得当月承包费用100%；</w:t>
            </w:r>
          </w:p>
          <w:p>
            <w:pPr>
              <w:spacing w:line="276" w:lineRule="auto"/>
              <w:jc w:val="left"/>
              <w:rPr>
                <w:rFonts w:ascii="宋体" w:hAnsi="宋体" w:eastAsia="宋体" w:cs="宋体"/>
                <w:sz w:val="24"/>
              </w:rPr>
            </w:pPr>
            <w:r>
              <w:rPr>
                <w:rFonts w:hint="eastAsia" w:ascii="宋体" w:hAnsi="宋体" w:eastAsia="宋体" w:cs="宋体"/>
                <w:sz w:val="24"/>
              </w:rPr>
              <w:t>2、每月分值85分以下每低于85分1分，扣除承包费用1000元；（计算方式：扣除费用=[85-当月分值]*1000元）;</w:t>
            </w:r>
          </w:p>
          <w:p>
            <w:pPr>
              <w:pStyle w:val="7"/>
              <w:rPr>
                <w:rFonts w:eastAsia="宋体"/>
              </w:rPr>
            </w:pPr>
            <w:r>
              <w:rPr>
                <w:rFonts w:hint="eastAsia" w:ascii="宋体" w:hAnsi="宋体" w:eastAsia="宋体"/>
              </w:rPr>
              <w:t>3、75分以下为不合格，连续三个月考核不合格的，甲方有权单方面解除合同且不承担违约责任。</w:t>
            </w:r>
          </w:p>
        </w:tc>
      </w:tr>
    </w:tbl>
    <w:p>
      <w:pPr>
        <w:spacing w:beforeLines="50" w:line="360" w:lineRule="auto"/>
        <w:rPr>
          <w:rFonts w:hint="eastAsia" w:ascii="宋体" w:hAnsi="宋体" w:eastAsia="宋体" w:cs="宋体"/>
          <w:b/>
          <w:sz w:val="24"/>
        </w:rPr>
      </w:pPr>
      <w:r>
        <w:rPr>
          <w:rFonts w:hint="eastAsia" w:ascii="宋体" w:hAnsi="宋体" w:eastAsia="宋体" w:cs="宋体"/>
          <w:b/>
          <w:sz w:val="24"/>
        </w:rPr>
        <w:t xml:space="preserve">制表人:                     审核人：         </w:t>
      </w:r>
    </w:p>
    <w:p>
      <w:pPr>
        <w:spacing w:beforeLines="50" w:line="360" w:lineRule="auto"/>
        <w:rPr>
          <w:rFonts w:hint="eastAsia" w:ascii="宋体" w:hAnsi="宋体" w:eastAsia="宋体" w:cs="宋体"/>
          <w:b/>
          <w:sz w:val="24"/>
        </w:rPr>
      </w:pPr>
    </w:p>
    <w:p>
      <w:pPr>
        <w:spacing w:beforeLines="50" w:line="360" w:lineRule="auto"/>
        <w:rPr>
          <w:rFonts w:hint="eastAsia" w:ascii="宋体" w:hAnsi="宋体" w:eastAsia="宋体" w:cs="宋体"/>
          <w:b/>
          <w:sz w:val="24"/>
        </w:rPr>
      </w:pPr>
    </w:p>
    <w:p>
      <w:pPr>
        <w:spacing w:beforeLines="50" w:line="360" w:lineRule="auto"/>
        <w:rPr>
          <w:rFonts w:hint="eastAsia" w:ascii="宋体" w:hAnsi="宋体" w:eastAsia="宋体" w:cs="宋体"/>
          <w:b/>
          <w:sz w:val="24"/>
        </w:rPr>
      </w:pPr>
    </w:p>
    <w:p>
      <w:pPr>
        <w:spacing w:beforeLines="50" w:line="360" w:lineRule="auto"/>
        <w:rPr>
          <w:rFonts w:hint="eastAsia" w:ascii="宋体" w:hAnsi="宋体" w:eastAsia="宋体" w:cs="宋体"/>
          <w:b/>
          <w:sz w:val="24"/>
        </w:rPr>
      </w:pPr>
    </w:p>
    <w:p>
      <w:pPr>
        <w:spacing w:beforeLines="50" w:line="360" w:lineRule="auto"/>
        <w:rPr>
          <w:rFonts w:hint="eastAsia" w:ascii="宋体" w:hAnsi="宋体" w:eastAsia="宋体" w:cs="宋体"/>
          <w:b/>
          <w:sz w:val="24"/>
        </w:rPr>
      </w:pPr>
    </w:p>
    <w:tbl>
      <w:tblPr>
        <w:tblStyle w:val="4"/>
        <w:tblpPr w:leftFromText="180" w:rightFromText="180" w:vertAnchor="text" w:horzAnchor="page" w:tblpX="1186" w:tblpY="993"/>
        <w:tblOverlap w:val="never"/>
        <w:tblW w:w="9938" w:type="dxa"/>
        <w:tblInd w:w="0" w:type="dxa"/>
        <w:tblLayout w:type="autofit"/>
        <w:tblCellMar>
          <w:top w:w="0" w:type="dxa"/>
          <w:left w:w="108" w:type="dxa"/>
          <w:bottom w:w="0" w:type="dxa"/>
          <w:right w:w="108" w:type="dxa"/>
        </w:tblCellMar>
      </w:tblPr>
      <w:tblGrid>
        <w:gridCol w:w="724"/>
        <w:gridCol w:w="716"/>
        <w:gridCol w:w="7364"/>
        <w:gridCol w:w="1134"/>
      </w:tblGrid>
      <w:tr>
        <w:tblPrEx>
          <w:tblCellMar>
            <w:top w:w="0" w:type="dxa"/>
            <w:left w:w="108" w:type="dxa"/>
            <w:bottom w:w="0" w:type="dxa"/>
            <w:right w:w="108" w:type="dxa"/>
          </w:tblCellMar>
        </w:tblPrEx>
        <w:trPr>
          <w:trHeight w:val="720" w:hRule="atLeast"/>
        </w:trPr>
        <w:tc>
          <w:tcPr>
            <w:tcW w:w="9938" w:type="dxa"/>
            <w:gridSpan w:val="4"/>
            <w:tcBorders>
              <w:top w:val="nil"/>
              <w:left w:val="nil"/>
              <w:bottom w:val="nil"/>
              <w:right w:val="nil"/>
            </w:tcBorders>
            <w:shd w:val="clear" w:color="auto" w:fill="auto"/>
            <w:vAlign w:val="center"/>
          </w:tcPr>
          <w:p>
            <w:pPr>
              <w:widowControl/>
              <w:jc w:val="center"/>
              <w:rPr>
                <w:rFonts w:ascii="方正大标宋_GBK" w:hAnsi="方正大标宋_GBK" w:eastAsia="方正大标宋_GBK" w:cs="宋体"/>
                <w:kern w:val="0"/>
                <w:sz w:val="36"/>
                <w:szCs w:val="36"/>
              </w:rPr>
            </w:pPr>
            <w:r>
              <w:rPr>
                <w:rFonts w:hint="eastAsia" w:ascii="方正大标宋_GBK" w:hAnsi="方正大标宋_GBK" w:eastAsia="方正大标宋_GBK" w:cs="宋体"/>
                <w:kern w:val="0"/>
                <w:sz w:val="36"/>
                <w:szCs w:val="36"/>
              </w:rPr>
              <w:t>安保人员月度考评实施细则(二)</w:t>
            </w:r>
          </w:p>
        </w:tc>
      </w:tr>
      <w:tr>
        <w:tblPrEx>
          <w:tblCellMar>
            <w:top w:w="0" w:type="dxa"/>
            <w:left w:w="108" w:type="dxa"/>
            <w:bottom w:w="0" w:type="dxa"/>
            <w:right w:w="108" w:type="dxa"/>
          </w:tblCellMar>
        </w:tblPrEx>
        <w:trPr>
          <w:trHeight w:val="720" w:hRule="atLeast"/>
        </w:trPr>
        <w:tc>
          <w:tcPr>
            <w:tcW w:w="9938" w:type="dxa"/>
            <w:gridSpan w:val="4"/>
            <w:tcBorders>
              <w:top w:val="nil"/>
              <w:left w:val="nil"/>
              <w:bottom w:val="nil"/>
              <w:right w:val="nil"/>
            </w:tcBorders>
            <w:shd w:val="clear" w:color="auto" w:fill="auto"/>
            <w:vAlign w:val="center"/>
          </w:tcPr>
          <w:p>
            <w:pPr>
              <w:widowControl/>
              <w:jc w:val="center"/>
              <w:rPr>
                <w:rFonts w:ascii="方正大标宋_GBK" w:hAnsi="方正大标宋_GBK" w:eastAsia="方正大标宋_GBK" w:cs="宋体"/>
                <w:kern w:val="0"/>
                <w:sz w:val="36"/>
                <w:szCs w:val="36"/>
              </w:rPr>
            </w:pPr>
          </w:p>
        </w:tc>
      </w:tr>
      <w:tr>
        <w:tblPrEx>
          <w:tblCellMar>
            <w:top w:w="0" w:type="dxa"/>
            <w:left w:w="108" w:type="dxa"/>
            <w:bottom w:w="0" w:type="dxa"/>
            <w:right w:w="108" w:type="dxa"/>
          </w:tblCellMar>
        </w:tblPrEx>
        <w:trPr>
          <w:trHeight w:val="60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szCs w:val="22"/>
              </w:rPr>
            </w:pPr>
            <w:r>
              <w:rPr>
                <w:rFonts w:hint="eastAsia" w:ascii="黑体" w:hAnsi="黑体" w:eastAsia="黑体" w:cs="宋体"/>
                <w:kern w:val="0"/>
                <w:sz w:val="22"/>
                <w:szCs w:val="22"/>
              </w:rPr>
              <w:t>考评项</w:t>
            </w: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序号</w:t>
            </w:r>
          </w:p>
        </w:tc>
        <w:tc>
          <w:tcPr>
            <w:tcW w:w="73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具体内容</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分值</w:t>
            </w:r>
          </w:p>
        </w:tc>
      </w:tr>
      <w:tr>
        <w:tblPrEx>
          <w:tblCellMar>
            <w:top w:w="0" w:type="dxa"/>
            <w:left w:w="108" w:type="dxa"/>
            <w:bottom w:w="0" w:type="dxa"/>
            <w:right w:w="108" w:type="dxa"/>
          </w:tblCellMar>
        </w:tblPrEx>
        <w:trPr>
          <w:trHeight w:val="1413"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szCs w:val="22"/>
              </w:rPr>
            </w:pPr>
            <w:r>
              <w:rPr>
                <w:rFonts w:hint="eastAsia" w:ascii="黑体" w:hAnsi="黑体" w:eastAsia="黑体" w:cs="宋体"/>
                <w:kern w:val="0"/>
                <w:sz w:val="22"/>
                <w:szCs w:val="22"/>
              </w:rPr>
              <w:t>执勤  巡查</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岗亭执勤点上下班必须站岗半小时，不得在岗亭内睡岗，经发现未站岗一次扣5分，在岗亭内打瞌睡的每次扣5分，睡岗的扣50分；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5～50</w:t>
            </w:r>
          </w:p>
        </w:tc>
      </w:tr>
      <w:tr>
        <w:tblPrEx>
          <w:tblCellMar>
            <w:top w:w="0" w:type="dxa"/>
            <w:left w:w="108" w:type="dxa"/>
            <w:bottom w:w="0" w:type="dxa"/>
            <w:right w:w="108" w:type="dxa"/>
          </w:tblCellMar>
        </w:tblPrEx>
        <w:trPr>
          <w:trHeight w:val="120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各岗位不得迟到早退，上下班次交接须提前十分钟（接班人未到岗，交班人不得离岗），做好班内事项及公共物品、装备交接，交接不清的各扣5分（造成公用设备丢失的照价赔偿），对迟到早退的10分钟以上扣10分；30分钟扣20分；一小时扣30分；二小时以上及造成空岗的按旷工并扣100分，人员退回保安公司处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10～100</w:t>
            </w:r>
          </w:p>
        </w:tc>
      </w:tr>
      <w:tr>
        <w:tblPrEx>
          <w:tblCellMar>
            <w:top w:w="0" w:type="dxa"/>
            <w:left w:w="108" w:type="dxa"/>
            <w:bottom w:w="0" w:type="dxa"/>
            <w:right w:w="108" w:type="dxa"/>
          </w:tblCellMar>
        </w:tblPrEx>
        <w:trPr>
          <w:trHeight w:val="7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执勤点人员未按要求执行定点巡逻打卡及系统报警处置、重大事项响应拍照发群的每次扣2分（水印相机）；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CellMar>
            <w:top w:w="0" w:type="dxa"/>
            <w:left w:w="108" w:type="dxa"/>
            <w:bottom w:w="0" w:type="dxa"/>
            <w:right w:w="108" w:type="dxa"/>
          </w:tblCellMar>
        </w:tblPrEx>
        <w:trPr>
          <w:trHeight w:val="96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当班人员必须保持岗位配置的设备及个人配备的执法记录仪、对讲机处于完好正常状态，执勤设备装备未能保持正常使用及对讲机多次呼叫未回应的（含其它通信设备）予以每次扣10分；不遵守文明停车，个人摩托车、电动车驶入院内停放及违规充电的每次扣10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rPr>
              <w:t>10</w:t>
            </w:r>
          </w:p>
        </w:tc>
      </w:tr>
      <w:tr>
        <w:tblPrEx>
          <w:tblCellMar>
            <w:top w:w="0" w:type="dxa"/>
            <w:left w:w="108" w:type="dxa"/>
            <w:bottom w:w="0" w:type="dxa"/>
            <w:right w:w="108" w:type="dxa"/>
          </w:tblCellMar>
        </w:tblPrEx>
        <w:trPr>
          <w:trHeight w:val="90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值班应急人员非公派不得离开医院；未请假或请假未批准而私自离开工作岗位的，按脱岗处理：10分钟以上扣20分；30分钟内扣30分；一小时内扣50分；二小时以上按旷工处理并扣100分，人员退回保安公司处理；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20～100</w:t>
            </w:r>
          </w:p>
        </w:tc>
      </w:tr>
      <w:tr>
        <w:tblPrEx>
          <w:tblCellMar>
            <w:top w:w="0" w:type="dxa"/>
            <w:left w:w="108" w:type="dxa"/>
            <w:bottom w:w="0" w:type="dxa"/>
            <w:right w:w="108" w:type="dxa"/>
          </w:tblCellMar>
        </w:tblPrEx>
        <w:trPr>
          <w:trHeight w:val="762"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值班期间长时间浏览手机视频等一次扣5分，组织、参与打牌、喝酒、赌博等活动各扣50分，第二次扣100分人员退回保安公司处理；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5～100</w:t>
            </w:r>
          </w:p>
        </w:tc>
      </w:tr>
      <w:tr>
        <w:tblPrEx>
          <w:tblCellMar>
            <w:top w:w="0" w:type="dxa"/>
            <w:left w:w="108" w:type="dxa"/>
            <w:bottom w:w="0" w:type="dxa"/>
            <w:right w:w="108" w:type="dxa"/>
          </w:tblCellMar>
        </w:tblPrEx>
        <w:trPr>
          <w:trHeight w:val="60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值班工作期间酗酒闹事、打架斗殴损害医院形象的，扣100分，造成公物损坏的照价赔偿，人员退回保安公司并报由警方处理；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100</w:t>
            </w:r>
          </w:p>
        </w:tc>
      </w:tr>
      <w:tr>
        <w:tblPrEx>
          <w:tblCellMar>
            <w:top w:w="0" w:type="dxa"/>
            <w:left w:w="108" w:type="dxa"/>
            <w:bottom w:w="0" w:type="dxa"/>
            <w:right w:w="108" w:type="dxa"/>
          </w:tblCellMar>
        </w:tblPrEx>
        <w:trPr>
          <w:trHeight w:val="1099"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突发事件或接听报警电话实行首问负责制，接警人员必须及时到达现场处置，并按照职责配合相关部门处理事件，现场执勤人员未及时进行应急处置及接警人员未到场处理、增援的各扣50分；警情处置完成未做好记录及交接的扣20分；未对当班警情及时进行处置及被投诉（核查确认）的扣100分，人员退回保安公司并追究其个人失职责任；</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20～100</w:t>
            </w:r>
          </w:p>
        </w:tc>
      </w:tr>
      <w:tr>
        <w:tblPrEx>
          <w:tblCellMar>
            <w:top w:w="0" w:type="dxa"/>
            <w:left w:w="108" w:type="dxa"/>
            <w:bottom w:w="0" w:type="dxa"/>
            <w:right w:w="108" w:type="dxa"/>
          </w:tblCellMar>
        </w:tblPrEx>
        <w:trPr>
          <w:trHeight w:val="1062"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各重点公共区域（门诊部门口、住院部门口、急诊科门口、三期广场）机动车辆乱停放未主动进行管控的每次扣5分，导致交通阻碍的每次扣10分，因未对车辆进行管控疏导及道闸开启造成急救车辆无法进入急诊的每次扣20分，被投诉及造成其他严重后果的扣100分，人员退回保安公司并承担相应法律责任；</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rPr>
              <w:t>5～100</w:t>
            </w:r>
          </w:p>
        </w:tc>
      </w:tr>
      <w:tr>
        <w:tblPrEx>
          <w:tblCellMar>
            <w:top w:w="0" w:type="dxa"/>
            <w:left w:w="108" w:type="dxa"/>
            <w:bottom w:w="0" w:type="dxa"/>
            <w:right w:w="108" w:type="dxa"/>
          </w:tblCellMar>
        </w:tblPrEx>
        <w:trPr>
          <w:trHeight w:val="1159"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在上级各项检查（安保、反恐、消防、文明创建等），因个人原因失职直接或间接造成过失的将扣50分；对主管部门及职能科室专项（反恐、消防、治安）压力测试、应急反应考核中，责任范围区域值班人员未在时效内发现、处置，每次扣50分；呼叫增援，相邻岗位未及时响应的，每人每次扣25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rPr>
              <w:t>25～50</w:t>
            </w:r>
          </w:p>
        </w:tc>
      </w:tr>
      <w:tr>
        <w:tblPrEx>
          <w:tblCellMar>
            <w:top w:w="0" w:type="dxa"/>
            <w:left w:w="108" w:type="dxa"/>
            <w:bottom w:w="0" w:type="dxa"/>
            <w:right w:w="108" w:type="dxa"/>
          </w:tblCellMar>
        </w:tblPrEx>
        <w:trPr>
          <w:trHeight w:val="739"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按照医院指示对特殊阶段、区域实行管控要求，管控岗位人员未按要求落实，每次扣10分；未执行院感等防护要求的，每次扣5分，未履行岗位要求及管理的参照对应管理细则处理；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rPr>
              <w:t>5～10</w:t>
            </w:r>
          </w:p>
        </w:tc>
      </w:tr>
      <w:tr>
        <w:tblPrEx>
          <w:tblCellMar>
            <w:top w:w="0" w:type="dxa"/>
            <w:left w:w="108" w:type="dxa"/>
            <w:bottom w:w="0" w:type="dxa"/>
            <w:right w:w="108" w:type="dxa"/>
          </w:tblCellMar>
        </w:tblPrEx>
        <w:trPr>
          <w:trHeight w:val="96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公共停车场、摩托车停车场保安员按照排班表开展日常工作，要求根据岗位职责及工作要求，落实停车场车辆停放管理（车辆疏导等）、消防安全及文明创建等管控工作，未履行岗位要求的通报保安公司处理。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1339"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szCs w:val="22"/>
              </w:rPr>
            </w:pPr>
            <w:r>
              <w:rPr>
                <w:rFonts w:hint="eastAsia" w:ascii="黑体" w:hAnsi="黑体" w:eastAsia="黑体" w:cs="宋体"/>
                <w:kern w:val="0"/>
                <w:sz w:val="22"/>
                <w:szCs w:val="22"/>
              </w:rPr>
              <w:t>训练  学习</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积极主动参加医院、科室组织的消防、反恐、安保等各项培训及演练，提升保安人员岗位技能、素质，做好执勤区域内防火、防盗、防破坏、防爆炸、反恐怖袭击、防自然灾害事故、重大检查等安全管理工作，如推诿、不配合的，每次扣25分，年度缺勤参加培训达到三次的人员退回保安公司处理（特殊情况及个人身体原因需请假的必须说明及出示医学疾病证明，对不适合本岗位的人员将作出退回保安公司处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25</w:t>
            </w:r>
          </w:p>
        </w:tc>
      </w:tr>
      <w:tr>
        <w:tblPrEx>
          <w:tblCellMar>
            <w:top w:w="0" w:type="dxa"/>
            <w:left w:w="108" w:type="dxa"/>
            <w:bottom w:w="0" w:type="dxa"/>
            <w:right w:w="108" w:type="dxa"/>
          </w:tblCellMar>
        </w:tblPrEx>
        <w:trPr>
          <w:trHeight w:val="1002"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保安人员必须服从并落实医院保卫、消防、反恐防范等岗位统筹调配及应急响应、素质培训等工作安排，对不配合和阳奉阴违的人员，经教育服从安排、落实工作的，给予警告扣罚10分；个人无法服从安排、抵制执行的给予停职扣100分，人员退回保安公司处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10～100</w:t>
            </w:r>
          </w:p>
        </w:tc>
      </w:tr>
      <w:tr>
        <w:tblPrEx>
          <w:tblCellMar>
            <w:top w:w="0" w:type="dxa"/>
            <w:left w:w="108" w:type="dxa"/>
            <w:bottom w:w="0" w:type="dxa"/>
            <w:right w:w="108" w:type="dxa"/>
          </w:tblCellMar>
        </w:tblPrEx>
        <w:trPr>
          <w:trHeight w:val="559"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日常  管理 </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岗亭实行岗位内外卫生三包制度，由当日当班人员负责打扫清理后交班，未清理的每次扣5分；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5</w:t>
            </w:r>
          </w:p>
        </w:tc>
      </w:tr>
      <w:tr>
        <w:tblPrEx>
          <w:tblCellMar>
            <w:top w:w="0" w:type="dxa"/>
            <w:left w:w="108" w:type="dxa"/>
            <w:bottom w:w="0" w:type="dxa"/>
            <w:right w:w="108" w:type="dxa"/>
          </w:tblCellMar>
        </w:tblPrEx>
        <w:trPr>
          <w:trHeight w:val="762"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在院区内着装行走、上岗后及公共场所不得吸烟（设置有吸烟区的除外）发现及被投诉的每次扣5分；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5</w:t>
            </w:r>
          </w:p>
        </w:tc>
      </w:tr>
      <w:tr>
        <w:tblPrEx>
          <w:tblCellMar>
            <w:top w:w="0" w:type="dxa"/>
            <w:left w:w="108" w:type="dxa"/>
            <w:bottom w:w="0" w:type="dxa"/>
            <w:right w:w="108" w:type="dxa"/>
          </w:tblCellMar>
        </w:tblPrEx>
        <w:trPr>
          <w:trHeight w:val="84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上班时间聚集泡茶、聊天的，每人各扣5分；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5</w:t>
            </w:r>
          </w:p>
        </w:tc>
      </w:tr>
      <w:tr>
        <w:tblPrEx>
          <w:tblCellMar>
            <w:top w:w="0" w:type="dxa"/>
            <w:left w:w="108" w:type="dxa"/>
            <w:bottom w:w="0" w:type="dxa"/>
            <w:right w:w="108" w:type="dxa"/>
          </w:tblCellMar>
        </w:tblPrEx>
        <w:trPr>
          <w:trHeight w:val="10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当班期间未按规定佩戴发放的个人防护装备（六件套等）每次扣5分；着装不整（帽子、披衣、敞怀、挽袖、卷裤腿、穿拖鞋、留长发、留长胡子等），及不文明执勤，影响队容风纪的，每项每次扣5分；经教育屡教不改者扣50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rPr>
              <w:t>5～50</w:t>
            </w:r>
          </w:p>
        </w:tc>
      </w:tr>
      <w:tr>
        <w:tblPrEx>
          <w:tblCellMar>
            <w:top w:w="0" w:type="dxa"/>
            <w:left w:w="108" w:type="dxa"/>
            <w:bottom w:w="0" w:type="dxa"/>
            <w:right w:w="108" w:type="dxa"/>
          </w:tblCellMar>
        </w:tblPrEx>
        <w:trPr>
          <w:trHeight w:val="882"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根据岗位排班及定位进行人员核查，未在岗的，参照第5条执行；私自调岗、换岗未提前报告经批准的，每人各扣20分，造成漏岗、缺岗的（上级及效能巡查人员核对不符的另行处理）每人各扣50分；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20～100</w:t>
            </w:r>
          </w:p>
        </w:tc>
      </w:tr>
      <w:tr>
        <w:tblPrEx>
          <w:tblCellMar>
            <w:top w:w="0" w:type="dxa"/>
            <w:left w:w="108" w:type="dxa"/>
            <w:bottom w:w="0" w:type="dxa"/>
            <w:right w:w="108" w:type="dxa"/>
          </w:tblCellMar>
        </w:tblPrEx>
        <w:trPr>
          <w:trHeight w:val="822"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严禁脱岗、溜岗、空岗，特殊情况需要离岗时（处置应急事件除外）必须报告，经班长同意安排人员替岗，无人替岗视为脱岗，参照第5条执行；</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20～100</w:t>
            </w:r>
          </w:p>
        </w:tc>
      </w:tr>
      <w:tr>
        <w:tblPrEx>
          <w:tblCellMar>
            <w:top w:w="0" w:type="dxa"/>
            <w:left w:w="108" w:type="dxa"/>
            <w:bottom w:w="0" w:type="dxa"/>
            <w:right w:w="108" w:type="dxa"/>
          </w:tblCellMar>
        </w:tblPrEx>
        <w:trPr>
          <w:trHeight w:val="66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在工作中拉帮结派影响队伍稳定团结、不作为、乱作为的予以停职扣100分；人员退回保安公司处理；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100</w:t>
            </w:r>
          </w:p>
        </w:tc>
      </w:tr>
      <w:tr>
        <w:tblPrEx>
          <w:tblCellMar>
            <w:top w:w="0" w:type="dxa"/>
            <w:left w:w="108" w:type="dxa"/>
            <w:bottom w:w="0" w:type="dxa"/>
            <w:right w:w="108" w:type="dxa"/>
          </w:tblCellMar>
        </w:tblPrEx>
        <w:trPr>
          <w:trHeight w:val="66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利用工作职务便利违规复制、转发、传播医院内部监控资料、视频的，每次扣100分，造成负面影响将追究当事人、传播者相关责任并将清退回保安公司处理；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100</w:t>
            </w:r>
          </w:p>
        </w:tc>
      </w:tr>
      <w:tr>
        <w:tblPrEx>
          <w:tblCellMar>
            <w:top w:w="0" w:type="dxa"/>
            <w:left w:w="108" w:type="dxa"/>
            <w:bottom w:w="0" w:type="dxa"/>
            <w:right w:w="108" w:type="dxa"/>
          </w:tblCellMar>
        </w:tblPrEx>
        <w:trPr>
          <w:trHeight w:val="60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被投诉、上级通报批评的，经核查无误，每次扣50分；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50</w:t>
            </w:r>
          </w:p>
        </w:tc>
      </w:tr>
      <w:tr>
        <w:tblPrEx>
          <w:tblCellMar>
            <w:top w:w="0" w:type="dxa"/>
            <w:left w:w="108" w:type="dxa"/>
            <w:bottom w:w="0" w:type="dxa"/>
            <w:right w:w="108" w:type="dxa"/>
          </w:tblCellMar>
        </w:tblPrEx>
        <w:trPr>
          <w:trHeight w:val="66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保持大门的通畅，对进院车辆及门前围挡等进行管控（占道经营等），未疏导管制的每次扣5分；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5</w:t>
            </w:r>
          </w:p>
        </w:tc>
      </w:tr>
      <w:tr>
        <w:tblPrEx>
          <w:tblCellMar>
            <w:top w:w="0" w:type="dxa"/>
            <w:left w:w="108" w:type="dxa"/>
            <w:bottom w:w="0" w:type="dxa"/>
            <w:right w:w="108" w:type="dxa"/>
          </w:tblCellMar>
        </w:tblPrEx>
        <w:trPr>
          <w:trHeight w:val="54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表彰  奖励（加分项）</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好人好事、上级检查、压力测试中表现突出的人员予以绩效加分并通报保安公司奖励；</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加2～100</w:t>
            </w:r>
          </w:p>
        </w:tc>
      </w:tr>
      <w:tr>
        <w:tblPrEx>
          <w:tblCellMar>
            <w:top w:w="0" w:type="dxa"/>
            <w:left w:w="108" w:type="dxa"/>
            <w:bottom w:w="0" w:type="dxa"/>
            <w:right w:w="108" w:type="dxa"/>
          </w:tblCellMar>
        </w:tblPrEx>
        <w:trPr>
          <w:trHeight w:val="619"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在执勤中抓获或协助抓获犯罪嫌疑人，或为公安机关提供重大案件线索的，予以绩效加分并通报保安公司奖励；</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加20～50</w:t>
            </w:r>
          </w:p>
        </w:tc>
      </w:tr>
      <w:tr>
        <w:tblPrEx>
          <w:tblCellMar>
            <w:top w:w="0" w:type="dxa"/>
            <w:left w:w="108" w:type="dxa"/>
            <w:bottom w:w="0" w:type="dxa"/>
            <w:right w:w="108" w:type="dxa"/>
          </w:tblCellMar>
        </w:tblPrEx>
        <w:trPr>
          <w:trHeight w:val="60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在发生火情时积极参与扑救、有效制止医闹、纠纷等表现突出的，予以绩效加分并通报保安公司奖励；</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加10～50</w:t>
            </w:r>
          </w:p>
        </w:tc>
      </w:tr>
      <w:tr>
        <w:tblPrEx>
          <w:tblCellMar>
            <w:top w:w="0" w:type="dxa"/>
            <w:left w:w="108" w:type="dxa"/>
            <w:bottom w:w="0" w:type="dxa"/>
            <w:right w:w="108" w:type="dxa"/>
          </w:tblCellMar>
        </w:tblPrEx>
        <w:trPr>
          <w:trHeight w:val="60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训练认真刻苦，自身要求严格，动作标准规范；进步明显，每次训练积极参加，予以绩效加分；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加2～20</w:t>
            </w:r>
          </w:p>
        </w:tc>
      </w:tr>
      <w:tr>
        <w:tblPrEx>
          <w:tblCellMar>
            <w:top w:w="0" w:type="dxa"/>
            <w:left w:w="108" w:type="dxa"/>
            <w:bottom w:w="0" w:type="dxa"/>
            <w:right w:w="108" w:type="dxa"/>
          </w:tblCellMar>
        </w:tblPrEx>
        <w:trPr>
          <w:trHeight w:val="54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szCs w:val="22"/>
              </w:rPr>
            </w:pPr>
            <w:r>
              <w:rPr>
                <w:rFonts w:hint="eastAsia" w:ascii="黑体" w:hAnsi="黑体" w:eastAsia="黑体" w:cs="宋体"/>
                <w:kern w:val="0"/>
                <w:sz w:val="22"/>
                <w:szCs w:val="22"/>
              </w:rPr>
              <w:t>说明</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本考评实施细则从2022年1月1日起实施，2023年1月第一次修订。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54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每人每月以百分制计算，年综合考评按保卫科绩效考核办法执行。</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48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坚持实事求是原则，认真登记每一次奖励、处分。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48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7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每月10日之前公布上月考核情况。</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bl>
    <w:p>
      <w:pPr>
        <w:numPr>
          <w:ilvl w:val="0"/>
          <w:numId w:val="0"/>
        </w:numPr>
        <w:ind w:right="-197" w:rightChars="-94" w:firstLine="640" w:firstLineChars="200"/>
        <w:rPr>
          <w:rFonts w:hint="eastAsia" w:asciiTheme="minorEastAsia" w:hAnsiTheme="minorEastAsia" w:cstheme="minorEastAsia"/>
          <w:spacing w:val="0"/>
          <w:kern w:val="2"/>
          <w:sz w:val="32"/>
          <w:szCs w:val="32"/>
          <w:lang w:eastAsia="zh-CN"/>
        </w:rPr>
      </w:pPr>
    </w:p>
    <w:p>
      <w:pPr>
        <w:numPr>
          <w:ilvl w:val="0"/>
          <w:numId w:val="0"/>
        </w:numPr>
        <w:ind w:right="-197" w:rightChars="-94" w:firstLine="640" w:firstLineChars="200"/>
        <w:rPr>
          <w:rFonts w:hint="eastAsia" w:asciiTheme="minorEastAsia" w:hAnsiTheme="minorEastAsia" w:cstheme="minorEastAsia"/>
          <w:spacing w:val="0"/>
          <w:kern w:val="2"/>
          <w:sz w:val="32"/>
          <w:szCs w:val="32"/>
          <w:lang w:eastAsia="zh-CN"/>
        </w:rPr>
      </w:pPr>
    </w:p>
    <w:p>
      <w:pPr>
        <w:numPr>
          <w:ilvl w:val="0"/>
          <w:numId w:val="0"/>
        </w:numPr>
        <w:ind w:right="-197" w:rightChars="-94" w:firstLine="640" w:firstLineChars="200"/>
        <w:rPr>
          <w:rFonts w:hint="eastAsia" w:asciiTheme="minorEastAsia" w:hAnsiTheme="minorEastAsia" w:cstheme="minorEastAsia"/>
          <w:spacing w:val="0"/>
          <w:kern w:val="2"/>
          <w:sz w:val="32"/>
          <w:szCs w:val="32"/>
          <w:lang w:eastAsia="zh-CN"/>
        </w:rPr>
      </w:pPr>
    </w:p>
    <w:p>
      <w:pPr>
        <w:numPr>
          <w:ilvl w:val="0"/>
          <w:numId w:val="0"/>
        </w:numPr>
        <w:ind w:leftChars="200" w:right="-197" w:rightChars="-94" w:firstLine="320" w:firstLineChars="100"/>
        <w:rPr>
          <w:rFonts w:hint="eastAsia" w:asciiTheme="minorEastAsia" w:hAnsiTheme="minorEastAsia" w:cstheme="minorEastAsia"/>
          <w:spacing w:val="0"/>
          <w:kern w:val="2"/>
          <w:sz w:val="32"/>
          <w:szCs w:val="32"/>
        </w:rPr>
      </w:pPr>
      <w:r>
        <w:rPr>
          <w:rFonts w:hint="eastAsia" w:asciiTheme="minorEastAsia" w:hAnsiTheme="minorEastAsia" w:cstheme="minorEastAsia"/>
          <w:spacing w:val="0"/>
          <w:kern w:val="2"/>
          <w:sz w:val="32"/>
          <w:szCs w:val="32"/>
          <w:lang w:eastAsia="zh-CN"/>
        </w:rPr>
        <w:t>九、</w:t>
      </w:r>
      <w:r>
        <w:rPr>
          <w:rFonts w:hint="eastAsia" w:asciiTheme="minorEastAsia" w:hAnsiTheme="minorEastAsia" w:cstheme="minorEastAsia"/>
          <w:spacing w:val="0"/>
          <w:kern w:val="2"/>
          <w:sz w:val="32"/>
          <w:szCs w:val="32"/>
        </w:rPr>
        <w:t>参与公司现场调研与方案</w:t>
      </w:r>
    </w:p>
    <w:p>
      <w:pPr>
        <w:numPr>
          <w:ilvl w:val="0"/>
          <w:numId w:val="0"/>
        </w:numPr>
        <w:ind w:right="-197" w:rightChars="-94" w:firstLine="640" w:firstLineChars="200"/>
        <w:rPr>
          <w:rFonts w:hint="default" w:asciiTheme="minorEastAsia" w:hAnsiTheme="minorEastAsia" w:eastAsiaTheme="minorEastAsia" w:cstheme="minorEastAsia"/>
          <w:spacing w:val="0"/>
          <w:kern w:val="2"/>
          <w:sz w:val="32"/>
          <w:szCs w:val="32"/>
          <w:lang w:val="en-US" w:eastAsia="zh-CN"/>
        </w:rPr>
      </w:pPr>
      <w:r>
        <w:rPr>
          <w:rFonts w:hint="eastAsia" w:asciiTheme="minorEastAsia" w:hAnsiTheme="minorEastAsia" w:cstheme="minorEastAsia"/>
          <w:spacing w:val="0"/>
          <w:kern w:val="2"/>
          <w:sz w:val="32"/>
          <w:szCs w:val="32"/>
          <w:lang w:val="en-US" w:eastAsia="zh-CN"/>
        </w:rPr>
        <w:t>意向参与招标的公司，必须对我院安保现状进行实地考察，并于参数确定前提供相应方案及建议。</w:t>
      </w:r>
    </w:p>
    <w:p>
      <w:pPr>
        <w:ind w:right="-197" w:rightChars="-94"/>
        <w:rPr>
          <w:rFonts w:hint="eastAsia" w:asciiTheme="minorEastAsia" w:hAnsiTheme="minorEastAsia" w:cstheme="minorEastAsia"/>
          <w:spacing w:val="0"/>
          <w:kern w:val="2"/>
          <w:sz w:val="32"/>
          <w:szCs w:val="32"/>
        </w:rPr>
      </w:pPr>
    </w:p>
    <w:sectPr>
      <w:pgSz w:w="11906" w:h="16838"/>
      <w:pgMar w:top="851"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方正大标宋_GBK">
    <w:altName w:val="宋体"/>
    <w:panose1 w:val="02000000000000000000"/>
    <w:charset w:val="86"/>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BAA7D"/>
    <w:multiLevelType w:val="singleLevel"/>
    <w:tmpl w:val="91FBAA7D"/>
    <w:lvl w:ilvl="0" w:tentative="0">
      <w:start w:val="2"/>
      <w:numFmt w:val="decimal"/>
      <w:suff w:val="space"/>
      <w:lvlText w:val="%1."/>
      <w:lvlJc w:val="left"/>
    </w:lvl>
  </w:abstractNum>
  <w:abstractNum w:abstractNumId="1">
    <w:nsid w:val="2D76BD5C"/>
    <w:multiLevelType w:val="singleLevel"/>
    <w:tmpl w:val="2D76BD5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Y2Y5ZjhhZDMxZjkzZjFmMzQzN2Y0OWQyNThjZTQifQ=="/>
  </w:docVars>
  <w:rsids>
    <w:rsidRoot w:val="00EB5BBC"/>
    <w:rsid w:val="00021956"/>
    <w:rsid w:val="00042AE0"/>
    <w:rsid w:val="00062282"/>
    <w:rsid w:val="000666D9"/>
    <w:rsid w:val="00074CE9"/>
    <w:rsid w:val="0015269C"/>
    <w:rsid w:val="00155E37"/>
    <w:rsid w:val="00222EF2"/>
    <w:rsid w:val="002275FC"/>
    <w:rsid w:val="00277598"/>
    <w:rsid w:val="002A6E37"/>
    <w:rsid w:val="002B4C82"/>
    <w:rsid w:val="002E0C30"/>
    <w:rsid w:val="003961A1"/>
    <w:rsid w:val="003A347E"/>
    <w:rsid w:val="0043270F"/>
    <w:rsid w:val="00443399"/>
    <w:rsid w:val="00445B70"/>
    <w:rsid w:val="00545F15"/>
    <w:rsid w:val="005F1568"/>
    <w:rsid w:val="0060028A"/>
    <w:rsid w:val="0061250A"/>
    <w:rsid w:val="006779BD"/>
    <w:rsid w:val="00686E15"/>
    <w:rsid w:val="00714C6C"/>
    <w:rsid w:val="0074429B"/>
    <w:rsid w:val="007F5AE1"/>
    <w:rsid w:val="0081475F"/>
    <w:rsid w:val="00864EF9"/>
    <w:rsid w:val="0090438E"/>
    <w:rsid w:val="009959FB"/>
    <w:rsid w:val="009D462A"/>
    <w:rsid w:val="009D48D4"/>
    <w:rsid w:val="00A25EF9"/>
    <w:rsid w:val="00A54202"/>
    <w:rsid w:val="00A8267E"/>
    <w:rsid w:val="00AD7107"/>
    <w:rsid w:val="00B0419B"/>
    <w:rsid w:val="00B9019A"/>
    <w:rsid w:val="00C17D25"/>
    <w:rsid w:val="00C24A5B"/>
    <w:rsid w:val="00C42510"/>
    <w:rsid w:val="00C558F6"/>
    <w:rsid w:val="00CB3159"/>
    <w:rsid w:val="00CC32FA"/>
    <w:rsid w:val="00D20182"/>
    <w:rsid w:val="00D87385"/>
    <w:rsid w:val="00D9661A"/>
    <w:rsid w:val="00DA3E0D"/>
    <w:rsid w:val="00DC238E"/>
    <w:rsid w:val="00E3234C"/>
    <w:rsid w:val="00EB5BBC"/>
    <w:rsid w:val="00F73E3E"/>
    <w:rsid w:val="02F05C02"/>
    <w:rsid w:val="03AA7B5F"/>
    <w:rsid w:val="06F2523A"/>
    <w:rsid w:val="09093D57"/>
    <w:rsid w:val="15D93747"/>
    <w:rsid w:val="162163A6"/>
    <w:rsid w:val="16D5380B"/>
    <w:rsid w:val="17936E30"/>
    <w:rsid w:val="19C7471D"/>
    <w:rsid w:val="1D683148"/>
    <w:rsid w:val="1DC00253"/>
    <w:rsid w:val="2165373A"/>
    <w:rsid w:val="23F45A92"/>
    <w:rsid w:val="25CB4818"/>
    <w:rsid w:val="2A1C1B35"/>
    <w:rsid w:val="2BB313F7"/>
    <w:rsid w:val="2EB022CF"/>
    <w:rsid w:val="2F1607DA"/>
    <w:rsid w:val="33DA14EB"/>
    <w:rsid w:val="370451FC"/>
    <w:rsid w:val="3B60050E"/>
    <w:rsid w:val="3F720495"/>
    <w:rsid w:val="3FF239E0"/>
    <w:rsid w:val="43D96046"/>
    <w:rsid w:val="46CB3641"/>
    <w:rsid w:val="47430ED8"/>
    <w:rsid w:val="4A8D7687"/>
    <w:rsid w:val="4A967E41"/>
    <w:rsid w:val="4B8F1EE5"/>
    <w:rsid w:val="4C68258E"/>
    <w:rsid w:val="4EB726FD"/>
    <w:rsid w:val="501B5B65"/>
    <w:rsid w:val="51C21AE4"/>
    <w:rsid w:val="533B26FA"/>
    <w:rsid w:val="563F1955"/>
    <w:rsid w:val="56BC5074"/>
    <w:rsid w:val="5B77749C"/>
    <w:rsid w:val="5CE3074E"/>
    <w:rsid w:val="5F125074"/>
    <w:rsid w:val="64F403C5"/>
    <w:rsid w:val="65D200F0"/>
    <w:rsid w:val="67050051"/>
    <w:rsid w:val="6882458F"/>
    <w:rsid w:val="693C63AF"/>
    <w:rsid w:val="6956797A"/>
    <w:rsid w:val="6DEA1D4F"/>
    <w:rsid w:val="75D3521F"/>
    <w:rsid w:val="76EC2FDC"/>
    <w:rsid w:val="772D7A86"/>
    <w:rsid w:val="7E9F0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表格文字"/>
    <w:basedOn w:val="1"/>
    <w:qFormat/>
    <w:uiPriority w:val="0"/>
    <w:pPr>
      <w:widowControl/>
      <w:spacing w:before="25" w:after="25"/>
      <w:jc w:val="left"/>
    </w:pPr>
    <w:rPr>
      <w:rFonts w:ascii="Times" w:hAnsi="Times" w:cs="宋体"/>
      <w:spacing w:val="10"/>
      <w:kern w:val="0"/>
      <w:sz w:val="24"/>
    </w:rPr>
  </w:style>
  <w:style w:type="paragraph" w:customStyle="1" w:styleId="8">
    <w:name w:val="null3"/>
    <w:hidden/>
    <w:qFormat/>
    <w:uiPriority w:val="0"/>
    <w:rPr>
      <w:rFonts w:hint="eastAsia" w:asciiTheme="minorHAnsi" w:hAnsiTheme="minorHAnsi" w:eastAsiaTheme="minorEastAsia" w:cstheme="minorBidi"/>
      <w:lang w:val="en-US" w:eastAsia="zh-CN" w:bidi="ar-SA"/>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684</Words>
  <Characters>3905</Characters>
  <Lines>32</Lines>
  <Paragraphs>9</Paragraphs>
  <TotalTime>6</TotalTime>
  <ScaleCrop>false</ScaleCrop>
  <LinksUpToDate>false</LinksUpToDate>
  <CharactersWithSpaces>4580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2023-08-23T07:42:00Z</dcterms:created>
  <dc:creator>admini</dc:creator>
  <cp:lastModifiedBy>叶阿娜</cp:lastModifiedBy>
  <dcterms:modified xsi:type="dcterms:W3CDTF">2023-10-27T08:43:28Z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4F1444F808B44BC49A2C8ABE7A7F747A_13</vt:lpwstr>
  </property>
</Properties>
</file>