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F5F68">
      <w:pPr>
        <w:pStyle w:val="2"/>
        <w:spacing w:line="243" w:lineRule="auto"/>
      </w:pPr>
    </w:p>
    <w:p w14:paraId="622A759C">
      <w:pPr>
        <w:pStyle w:val="2"/>
        <w:spacing w:line="243" w:lineRule="auto"/>
      </w:pPr>
    </w:p>
    <w:p w14:paraId="65C804B7">
      <w:pPr>
        <w:pStyle w:val="2"/>
        <w:spacing w:line="243" w:lineRule="auto"/>
      </w:pPr>
    </w:p>
    <w:p w14:paraId="7153CEA8">
      <w:pPr>
        <w:pStyle w:val="2"/>
        <w:spacing w:line="243" w:lineRule="auto"/>
      </w:pPr>
    </w:p>
    <w:p w14:paraId="387B2016">
      <w:pPr>
        <w:pStyle w:val="2"/>
        <w:spacing w:line="259" w:lineRule="auto"/>
      </w:pPr>
      <w:bookmarkStart w:id="2" w:name="_GoBack"/>
      <w:bookmarkEnd w:id="2"/>
    </w:p>
    <w:p w14:paraId="2813A210">
      <w:pPr>
        <w:pStyle w:val="2"/>
        <w:spacing w:line="260" w:lineRule="auto"/>
      </w:pPr>
    </w:p>
    <w:p w14:paraId="299F9CCD">
      <w:pPr>
        <w:spacing w:before="167" w:line="183" w:lineRule="auto"/>
        <w:ind w:firstLine="1326" w:firstLineChars="300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spacing w:val="26"/>
          <w:sz w:val="39"/>
          <w:szCs w:val="39"/>
        </w:rPr>
        <w:t>住院医师规范化培训基地标准</w:t>
      </w:r>
    </w:p>
    <w:p w14:paraId="2EE2CCB8">
      <w:pPr>
        <w:spacing w:before="116" w:line="194" w:lineRule="auto"/>
        <w:ind w:left="3293"/>
        <w:rPr>
          <w:rFonts w:ascii="微软雅黑" w:hAnsi="微软雅黑" w:eastAsia="微软雅黑" w:cs="微软雅黑"/>
          <w:sz w:val="33"/>
          <w:szCs w:val="33"/>
        </w:rPr>
      </w:pPr>
      <w:r>
        <w:rPr>
          <w:rFonts w:ascii="微软雅黑" w:hAnsi="微软雅黑" w:eastAsia="微软雅黑" w:cs="微软雅黑"/>
          <w:spacing w:val="22"/>
          <w:position w:val="-1"/>
          <w:sz w:val="33"/>
          <w:szCs w:val="33"/>
        </w:rPr>
        <w:t>(2022</w:t>
      </w:r>
      <w:r>
        <w:rPr>
          <w:rFonts w:ascii="黑体" w:hAnsi="黑体" w:eastAsia="黑体" w:cs="黑体"/>
          <w:spacing w:val="22"/>
          <w:position w:val="1"/>
          <w:sz w:val="33"/>
          <w:szCs w:val="33"/>
        </w:rPr>
        <w:t>年版</w:t>
      </w:r>
      <w:r>
        <w:rPr>
          <w:rFonts w:ascii="微软雅黑" w:hAnsi="微软雅黑" w:eastAsia="微软雅黑" w:cs="微软雅黑"/>
          <w:spacing w:val="22"/>
          <w:position w:val="1"/>
          <w:sz w:val="33"/>
          <w:szCs w:val="33"/>
        </w:rPr>
        <w:t>)</w:t>
      </w:r>
    </w:p>
    <w:p w14:paraId="0ED59D0C">
      <w:pPr>
        <w:pStyle w:val="2"/>
        <w:spacing w:line="286" w:lineRule="auto"/>
      </w:pPr>
    </w:p>
    <w:p w14:paraId="671101DF">
      <w:pPr>
        <w:pStyle w:val="2"/>
        <w:spacing w:line="286" w:lineRule="auto"/>
      </w:pPr>
    </w:p>
    <w:p w14:paraId="1DFE7739">
      <w:pPr>
        <w:pStyle w:val="2"/>
        <w:spacing w:line="286" w:lineRule="auto"/>
      </w:pPr>
    </w:p>
    <w:p w14:paraId="60C4A21E">
      <w:pPr>
        <w:spacing w:before="127" w:line="515" w:lineRule="exact"/>
        <w:ind w:left="2530"/>
        <w:outlineLvl w:val="1"/>
        <w:rPr>
          <w:rFonts w:ascii="黑体" w:hAnsi="黑体" w:eastAsia="黑体" w:cs="黑体"/>
          <w:sz w:val="39"/>
          <w:szCs w:val="39"/>
        </w:rPr>
      </w:pPr>
      <w:bookmarkStart w:id="0" w:name="bookmark8"/>
      <w:bookmarkEnd w:id="0"/>
      <w:r>
        <w:rPr>
          <w:rFonts w:ascii="黑体" w:hAnsi="黑体" w:eastAsia="黑体" w:cs="黑体"/>
          <w:spacing w:val="24"/>
          <w:position w:val="2"/>
          <w:sz w:val="39"/>
          <w:szCs w:val="39"/>
        </w:rPr>
        <w:t>全科专业基地细则</w:t>
      </w:r>
    </w:p>
    <w:p w14:paraId="4225BB91">
      <w:pPr>
        <w:pStyle w:val="2"/>
        <w:spacing w:line="349" w:lineRule="auto"/>
      </w:pPr>
    </w:p>
    <w:p w14:paraId="44A8E5E2">
      <w:pPr>
        <w:pStyle w:val="2"/>
        <w:spacing w:line="349" w:lineRule="auto"/>
      </w:pPr>
    </w:p>
    <w:p w14:paraId="757140CC">
      <w:pPr>
        <w:spacing w:before="111" w:line="214" w:lineRule="auto"/>
        <w:ind w:left="481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-6"/>
          <w:sz w:val="26"/>
          <w:szCs w:val="26"/>
        </w:rPr>
        <w:t>一</w:t>
      </w:r>
      <w:r>
        <w:rPr>
          <w:rFonts w:ascii="微软雅黑" w:hAnsi="微软雅黑" w:eastAsia="微软雅黑" w:cs="微软雅黑"/>
          <w:spacing w:val="-3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6"/>
          <w:sz w:val="26"/>
          <w:szCs w:val="26"/>
        </w:rPr>
        <w:t>、全科临床基地</w:t>
      </w:r>
    </w:p>
    <w:p w14:paraId="78B47FEC">
      <w:pPr>
        <w:spacing w:before="159" w:line="200" w:lineRule="auto"/>
        <w:ind w:left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所在医院基本条件</w:t>
      </w:r>
    </w:p>
    <w:p w14:paraId="4CF99727">
      <w:pPr>
        <w:spacing w:before="59" w:line="182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全科专业的临床基地原则上设置在三级综合医院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6B0364D4">
      <w:pPr>
        <w:spacing w:before="51" w:line="192" w:lineRule="auto"/>
        <w:ind w:left="1" w:right="57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医院年门诊量不少于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400</w:t>
      </w:r>
      <w:r>
        <w:rPr>
          <w:rFonts w:ascii="微软雅黑" w:hAnsi="微软雅黑" w:eastAsia="微软雅黑" w:cs="微软雅黑"/>
          <w:spacing w:val="-1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年急诊量不少于</w:t>
      </w:r>
      <w:r>
        <w:rPr>
          <w:rFonts w:ascii="微软雅黑" w:hAnsi="微软雅黑" w:eastAsia="微软雅黑" w:cs="微软雅黑"/>
          <w:spacing w:val="25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20</w:t>
      </w:r>
      <w:r>
        <w:rPr>
          <w:rFonts w:ascii="微软雅黑" w:hAnsi="微软雅黑" w:eastAsia="微软雅黑" w:cs="微软雅黑"/>
          <w:spacing w:val="-1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000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年出院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病人不少于</w:t>
      </w:r>
      <w:r>
        <w:rPr>
          <w:rFonts w:ascii="微软雅黑" w:hAnsi="微软雅黑" w:eastAsia="微软雅黑" w:cs="微软雅黑"/>
          <w:spacing w:val="30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10000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1"/>
          <w:sz w:val="22"/>
          <w:szCs w:val="22"/>
        </w:rPr>
        <w:t>。</w:t>
      </w:r>
    </w:p>
    <w:p w14:paraId="47676E40">
      <w:pPr>
        <w:spacing w:before="54" w:line="197" w:lineRule="auto"/>
        <w:ind w:right="57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 xml:space="preserve">3.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医院应设置以下全科所需的必备轮转科室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 xml:space="preserve"> :全科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、外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科(普外科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、骨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、泌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尿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、妇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产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、急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、皮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肤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、五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官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科(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眼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、耳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鼻 咽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10"/>
          <w:w w:val="99"/>
          <w:sz w:val="22"/>
          <w:szCs w:val="22"/>
        </w:rPr>
        <w:t>喉</w:t>
      </w:r>
    </w:p>
    <w:p w14:paraId="15B182B1">
      <w:pPr>
        <w:spacing w:before="80" w:line="227" w:lineRule="auto"/>
        <w:ind w:left="507" w:right="3187" w:hanging="507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"/>
          <w:sz w:val="22"/>
          <w:szCs w:val="22"/>
        </w:rPr>
        <w:t>科)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、传染科(感染疾病科)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、精神科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、医学影像科等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。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9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)</w:t>
      </w:r>
      <w:r>
        <w:rPr>
          <w:rFonts w:ascii="黑体" w:hAnsi="黑体" w:eastAsia="黑体" w:cs="黑体"/>
          <w:spacing w:val="19"/>
          <w:sz w:val="22"/>
          <w:szCs w:val="22"/>
        </w:rPr>
        <w:t>全科专业临床基地基本条件</w:t>
      </w:r>
    </w:p>
    <w:p w14:paraId="761B6925">
      <w:pPr>
        <w:spacing w:line="199" w:lineRule="auto"/>
        <w:ind w:left="49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科室规模</w:t>
      </w:r>
    </w:p>
    <w:p w14:paraId="4F623E3C">
      <w:pPr>
        <w:spacing w:before="30" w:line="218" w:lineRule="auto"/>
        <w:ind w:right="57" w:firstLine="500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全科应独立设置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门诊诊间数不少于</w:t>
      </w:r>
      <w:r>
        <w:rPr>
          <w:rFonts w:ascii="微软雅黑" w:hAnsi="微软雅黑" w:eastAsia="微软雅黑" w:cs="微软雅黑"/>
          <w:spacing w:val="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1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间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,其中一间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为全科教学门诊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全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科病床数应满足全科专业住院医师培训教学需求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以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20~</w:t>
      </w:r>
      <w:r>
        <w:rPr>
          <w:rFonts w:ascii="微软雅黑" w:hAnsi="微软雅黑" w:eastAsia="微软雅黑" w:cs="微软雅黑"/>
          <w:spacing w:val="-3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40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张为宜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;有独立的示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教室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。</w:t>
      </w:r>
    </w:p>
    <w:p w14:paraId="73C06F97">
      <w:pPr>
        <w:spacing w:before="8" w:line="170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全科年门诊量不少于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10000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年收治病人不少于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500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2"/>
          <w:szCs w:val="22"/>
        </w:rPr>
        <w:t>。</w:t>
      </w:r>
    </w:p>
    <w:p w14:paraId="7988425E">
      <w:pPr>
        <w:spacing w:before="60" w:line="219" w:lineRule="auto"/>
        <w:ind w:left="2" w:right="57" w:firstLine="498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同一法人机构内应至少具备包括全科在内的</w:t>
      </w:r>
      <w:r>
        <w:rPr>
          <w:rFonts w:ascii="微软雅黑" w:hAnsi="微软雅黑" w:eastAsia="微软雅黑" w:cs="微软雅黑"/>
          <w:spacing w:val="30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个必备轮转科室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缺如部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分可根据实际情况选择符合条件的协同单位共同完成培训任务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4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协同培训的科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室(含亚专业)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不超过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个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0503E40C">
      <w:pPr>
        <w:spacing w:before="1" w:line="198" w:lineRule="auto"/>
        <w:ind w:left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诊疗疾病范围</w:t>
      </w:r>
    </w:p>
    <w:p w14:paraId="298E51B3">
      <w:pPr>
        <w:pStyle w:val="2"/>
        <w:spacing w:before="35" w:line="202" w:lineRule="auto"/>
        <w:ind w:left="4" w:firstLine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收治的疾病种类及数量能够满足《住院医师规范化培训内容与标准(2022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24"/>
          <w:sz w:val="22"/>
          <w:szCs w:val="22"/>
        </w:rPr>
        <w:t>—</w:t>
      </w:r>
      <w:r>
        <w:rPr>
          <w:b/>
          <w:bCs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全科培训细则》的要求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。</w:t>
      </w:r>
    </w:p>
    <w:p w14:paraId="1C2D6AC9">
      <w:pPr>
        <w:spacing w:before="80" w:line="177" w:lineRule="auto"/>
        <w:jc w:val="right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临床技能操作种类及数量应满足《住院医师规范化培训内容与标准(2022</w:t>
      </w:r>
    </w:p>
    <w:p w14:paraId="37247BBD">
      <w:pPr>
        <w:spacing w:line="177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5" w:type="default"/>
          <w:footerReference r:id="rId6" w:type="default"/>
          <w:pgSz w:w="11910" w:h="16844"/>
          <w:pgMar w:top="400" w:right="1713" w:bottom="2207" w:left="1769" w:header="0" w:footer="1985" w:gutter="0"/>
          <w:cols w:space="720" w:num="1"/>
        </w:sectPr>
      </w:pPr>
    </w:p>
    <w:p w14:paraId="1483881E">
      <w:pPr>
        <w:pStyle w:val="2"/>
        <w:spacing w:before="272" w:line="177" w:lineRule="auto"/>
        <w:ind w:left="1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4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24"/>
          <w:sz w:val="22"/>
          <w:szCs w:val="22"/>
        </w:rPr>
        <w:t>—</w:t>
      </w:r>
      <w:r>
        <w:rPr>
          <w:b/>
          <w:bCs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全科培训细则》的要求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。</w:t>
      </w:r>
    </w:p>
    <w:p w14:paraId="2234F654">
      <w:pPr>
        <w:spacing w:before="77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医疗设备</w:t>
      </w:r>
    </w:p>
    <w:p w14:paraId="206D1A5A">
      <w:pPr>
        <w:spacing w:before="31" w:line="178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全科诊间应配备检查床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、血压计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、便携式血糖仪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、检眼镜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、检耳镜等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设备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>。</w:t>
      </w:r>
    </w:p>
    <w:p w14:paraId="6A38230C">
      <w:pPr>
        <w:pStyle w:val="2"/>
        <w:spacing w:before="81" w:line="203" w:lineRule="auto"/>
        <w:ind w:left="14" w:firstLine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轮转科室配备的医疗设备应满足《住院医师规范化培训内容与标准(2022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年版)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b/>
          <w:bCs/>
          <w:spacing w:val="23"/>
          <w:sz w:val="22"/>
          <w:szCs w:val="22"/>
        </w:rPr>
        <w:t>—</w:t>
      </w:r>
      <w:r>
        <w:rPr>
          <w:b/>
          <w:bCs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全科培训细则》的各项要求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。</w:t>
      </w:r>
    </w:p>
    <w:p w14:paraId="77C02FFE">
      <w:pPr>
        <w:spacing w:before="81" w:line="206" w:lineRule="auto"/>
        <w:ind w:left="30" w:right="57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3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临床能力培训(或医学模拟) 中心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,具备可满足全科教学和实践操作所需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的临床技能训练模拟设备及医学临床思维训练考核评价平台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76423EFA">
      <w:pPr>
        <w:spacing w:before="69" w:line="199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4.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相关科室及实验室</w:t>
      </w:r>
    </w:p>
    <w:p w14:paraId="0B46B0F0">
      <w:pPr>
        <w:spacing w:before="31" w:line="228" w:lineRule="auto"/>
        <w:ind w:left="13" w:right="57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全科专业临床基地所在医院除必备的轮转科室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外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还应设置中医科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、康复医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学科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、检验医学科等相关科室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。</w:t>
      </w:r>
    </w:p>
    <w:p w14:paraId="3EA9496B">
      <w:pPr>
        <w:spacing w:before="1" w:line="198" w:lineRule="auto"/>
        <w:ind w:left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医疗工作量</w:t>
      </w:r>
    </w:p>
    <w:p w14:paraId="1A5A6747">
      <w:pPr>
        <w:spacing w:before="30" w:line="213" w:lineRule="auto"/>
        <w:ind w:left="15" w:right="57" w:firstLine="47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应保障培训对象在病房轮转期间全科管理病床</w:t>
      </w:r>
      <w:r>
        <w:rPr>
          <w:rFonts w:ascii="微软雅黑" w:hAnsi="微软雅黑" w:eastAsia="微软雅黑" w:cs="微软雅黑"/>
          <w:spacing w:val="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3~</w:t>
      </w:r>
      <w:r>
        <w:rPr>
          <w:rFonts w:ascii="微软雅黑" w:hAnsi="微软雅黑" w:eastAsia="微软雅黑" w:cs="微软雅黑"/>
          <w:spacing w:val="-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2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张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、其他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科室管理病床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2~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张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,在门急诊工作期间平均每日接诊患者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名及以上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3F31C538">
      <w:pPr>
        <w:spacing w:before="2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全科专业临床基地师资要求</w:t>
      </w:r>
    </w:p>
    <w:p w14:paraId="68F5EA0E">
      <w:pPr>
        <w:spacing w:before="55" w:line="19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人员配备</w:t>
      </w:r>
    </w:p>
    <w:p w14:paraId="397509DF">
      <w:pPr>
        <w:spacing w:before="31" w:line="206" w:lineRule="auto"/>
        <w:ind w:left="12" w:right="57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全科应设置专职的教学主任和教学秘书岗位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。教学主任负责全科专业基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地教学工作的组织实施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;教学秘书负责落实全科专业基地教学工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作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6EE8DED2">
      <w:pPr>
        <w:spacing w:before="73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每名指导医师同时带教培训对象不超过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7E2A55F4">
      <w:pPr>
        <w:spacing w:before="62" w:line="203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6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指导医师</w:t>
      </w:r>
      <w:r>
        <w:rPr>
          <w:rFonts w:ascii="微软雅黑" w:hAnsi="微软雅黑" w:eastAsia="微软雅黑" w:cs="微软雅黑"/>
          <w:spacing w:val="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position w:val="-2"/>
          <w:sz w:val="22"/>
          <w:szCs w:val="22"/>
        </w:rPr>
        <w:t>15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及 以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上 ,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其 中 内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、全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至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少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各</w:t>
      </w:r>
      <w:r>
        <w:rPr>
          <w:rFonts w:ascii="微软雅黑" w:hAnsi="微软雅黑" w:eastAsia="微软雅黑" w:cs="微软雅黑"/>
          <w:spacing w:val="36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2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名 ,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神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经 内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、外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>、儿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、急诊科至少各</w:t>
      </w:r>
      <w:r>
        <w:rPr>
          <w:rFonts w:ascii="微软雅黑" w:hAnsi="微软雅黑" w:eastAsia="微软雅黑" w:cs="微软雅黑"/>
          <w:spacing w:val="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资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队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伍 中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具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有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副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高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级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及 以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上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专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业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技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术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职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务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员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不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>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于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1/3</w:t>
      </w:r>
      <w:r>
        <w:rPr>
          <w:rFonts w:ascii="微软雅黑" w:hAnsi="微软雅黑" w:eastAsia="微软雅黑" w:cs="微软雅黑"/>
          <w:spacing w:val="7"/>
          <w:position w:val="1"/>
          <w:sz w:val="22"/>
          <w:szCs w:val="22"/>
        </w:rPr>
        <w:t>。</w:t>
      </w:r>
    </w:p>
    <w:p w14:paraId="29A0C34A">
      <w:pPr>
        <w:spacing w:before="73" w:line="217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所有指导医师均应参加院级及以上全科师资培训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,并获得全科师资培训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证书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,其中经过骨干师资培训或国家级师资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培训的人员不低于</w:t>
      </w:r>
      <w:r>
        <w:rPr>
          <w:rFonts w:ascii="微软雅黑" w:hAnsi="微软雅黑" w:eastAsia="微软雅黑" w:cs="微软雅黑"/>
          <w:spacing w:val="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1/5;全科和内科从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事全科带教的指导医师均应参加省级及以上全科医学师资培训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;其他轮转科室至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少各</w:t>
      </w:r>
      <w:r>
        <w:rPr>
          <w:rFonts w:ascii="微软雅黑" w:hAnsi="微软雅黑" w:eastAsia="微软雅黑" w:cs="微软雅黑"/>
          <w:spacing w:val="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名参加过省级及以上全科医学师资培训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3AD38ACB">
      <w:pPr>
        <w:spacing w:before="53" w:line="199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指导医师条件</w:t>
      </w:r>
    </w:p>
    <w:p w14:paraId="79224959">
      <w:pPr>
        <w:spacing w:before="32" w:line="205" w:lineRule="auto"/>
        <w:ind w:left="12" w:right="57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具有医学本科及以上学历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、主治医师及以上专业技术职务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;全科指导医师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执业注册范围均应含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“全科医学专业”。</w:t>
      </w:r>
    </w:p>
    <w:p w14:paraId="573FDDBA">
      <w:pPr>
        <w:spacing w:before="75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3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有临床带教医学生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 xml:space="preserve">、住院医师或进修医生教学实践经验 </w:t>
      </w:r>
      <w:r>
        <w:rPr>
          <w:rFonts w:ascii="微软雅黑" w:hAnsi="微软雅黑" w:eastAsia="微软雅黑" w:cs="微软雅黑"/>
          <w:spacing w:val="13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。</w:t>
      </w:r>
    </w:p>
    <w:p w14:paraId="4DCF10A6">
      <w:pPr>
        <w:spacing w:before="61" w:line="207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熟悉基层全科医生工作情况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,在基层实践基地承担以教学为主的专家门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、会诊及示范教学等工作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。其中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,全科指导医师至少每月</w:t>
      </w:r>
      <w:r>
        <w:rPr>
          <w:rFonts w:ascii="微软雅黑" w:hAnsi="微软雅黑" w:eastAsia="微软雅黑" w:cs="微软雅黑"/>
          <w:spacing w:val="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2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,其他科室指导医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师至少每年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position w:val="1"/>
          <w:sz w:val="22"/>
          <w:szCs w:val="22"/>
        </w:rPr>
        <w:t>。</w:t>
      </w:r>
    </w:p>
    <w:p w14:paraId="3F6E99A0">
      <w:pPr>
        <w:spacing w:before="50" w:line="207" w:lineRule="auto"/>
        <w:ind w:left="10" w:right="57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5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热心全科医学教学工作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,取得全科医学指导医师资格后能够确保指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导培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训对象的教学时间</w:t>
      </w:r>
      <w:r>
        <w:rPr>
          <w:rFonts w:ascii="微软雅黑" w:hAnsi="微软雅黑" w:eastAsia="微软雅黑" w:cs="微软雅黑"/>
          <w:spacing w:val="-1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。全科指导医师每年带教至少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3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,每年必须参加全科医学</w:t>
      </w:r>
    </w:p>
    <w:p w14:paraId="23BC6C34">
      <w:pPr>
        <w:spacing w:line="207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7" w:type="default"/>
          <w:footerReference r:id="rId8" w:type="default"/>
          <w:pgSz w:w="11910" w:h="16844"/>
          <w:pgMar w:top="2087" w:right="1713" w:bottom="2206" w:left="1759" w:header="1751" w:footer="1986" w:gutter="0"/>
          <w:cols w:space="720" w:num="1"/>
        </w:sectPr>
      </w:pPr>
    </w:p>
    <w:p w14:paraId="0F99038F">
      <w:pPr>
        <w:spacing w:before="273" w:line="181" w:lineRule="auto"/>
        <w:ind w:left="1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师资继续教育</w:t>
      </w:r>
      <w:r>
        <w:rPr>
          <w:rFonts w:ascii="微软雅黑" w:hAnsi="微软雅黑" w:eastAsia="微软雅黑" w:cs="微软雅黑"/>
          <w:spacing w:val="-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,不断提升教学水平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10F87C19">
      <w:pPr>
        <w:spacing w:before="75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2"/>
          <w:sz w:val="22"/>
          <w:szCs w:val="22"/>
        </w:rPr>
        <w:t>(5)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具有良好的人际交流能力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、团队合作精神与教学能力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。</w:t>
      </w:r>
    </w:p>
    <w:p w14:paraId="5093CCD9">
      <w:pPr>
        <w:spacing w:before="81" w:line="209" w:lineRule="auto"/>
        <w:ind w:left="13" w:firstLine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(6)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、外科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、妇产科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、急诊科等主要轮转科室指导医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师在病房工作期间应管理病床不少于</w:t>
      </w:r>
      <w:r>
        <w:rPr>
          <w:rFonts w:ascii="微软雅黑" w:hAnsi="微软雅黑" w:eastAsia="微软雅黑" w:cs="微软雅黑"/>
          <w:spacing w:val="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2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张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在门诊工作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平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均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 xml:space="preserve">每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日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应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接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诊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患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者</w:t>
      </w:r>
      <w:r>
        <w:rPr>
          <w:rFonts w:ascii="微软雅黑" w:hAnsi="微软雅黑" w:eastAsia="微软雅黑" w:cs="微软雅黑"/>
          <w:spacing w:val="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position w:val="-2"/>
          <w:sz w:val="22"/>
          <w:szCs w:val="22"/>
        </w:rPr>
        <w:t>20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名及以上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,在急诊工作期间平均每日应接诊患者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15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名及以上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017CEF04">
      <w:pPr>
        <w:spacing w:before="51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 xml:space="preserve">3.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专业基地负责人条件</w:t>
      </w:r>
    </w:p>
    <w:p w14:paraId="3A1AEDA2">
      <w:pPr>
        <w:spacing w:before="32" w:line="205" w:lineRule="auto"/>
        <w:ind w:left="12" w:right="57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医学本科及以上学历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高级专业技术职务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,执业注册范围应为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“全科医学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专业”或加注为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“全科医学专业”,从事全科医疗和教学工作至少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年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。</w:t>
      </w:r>
    </w:p>
    <w:p w14:paraId="3230883F">
      <w:pPr>
        <w:spacing w:before="54" w:line="177" w:lineRule="auto"/>
        <w:jc w:val="right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参加过省级及以上全科医学师资培训或全科基地管理培训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,并获得培训证书。</w:t>
      </w:r>
    </w:p>
    <w:p w14:paraId="199D1AAC">
      <w:pPr>
        <w:spacing w:before="84" w:line="210" w:lineRule="auto"/>
        <w:ind w:left="517" w:right="3548" w:hanging="6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具有良好的教学组织管理和协调能力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。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四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全科专业临床基地教学要求</w:t>
      </w:r>
    </w:p>
    <w:p w14:paraId="63EABD36">
      <w:pPr>
        <w:spacing w:before="58" w:line="199" w:lineRule="auto"/>
        <w:ind w:left="16" w:right="57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position w:val="-2"/>
          <w:sz w:val="22"/>
          <w:szCs w:val="22"/>
        </w:rPr>
        <w:t xml:space="preserve">1.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临床基地教学管理部门应每年到基层实践基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地指导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、督查教学工作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。联合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开展教学活动和教学相关会议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,负责组织协调培训基层实践基地指导医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269A2B95">
      <w:pPr>
        <w:spacing w:before="76" w:line="209" w:lineRule="auto"/>
        <w:ind w:left="12" w:right="57" w:firstLine="48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临床基地应设立全科教研室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,成员包括各主要培训科室及基层实践基地人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员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。全科教研室负责组织召开全科培训相关会议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,如布置工作会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、总结会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2"/>
          <w:sz w:val="22"/>
          <w:szCs w:val="22"/>
        </w:rPr>
        <w:t>、指导医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师座谈会等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;组织相关教学活动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,如教学查房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、教学病例讨论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、出科考核等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0"/>
          <w:sz w:val="22"/>
          <w:szCs w:val="22"/>
        </w:rPr>
        <w:t>。</w:t>
      </w:r>
    </w:p>
    <w:p w14:paraId="20B24FDE">
      <w:pPr>
        <w:spacing w:before="70" w:line="200" w:lineRule="auto"/>
        <w:ind w:left="26" w:right="57" w:firstLine="47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全科牵头负责具体落实全科专业住院医师的培训任务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,包括全科专业住院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医师管理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、轮转计划安排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、考勤考核管理和教学质量控制等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。</w:t>
      </w:r>
    </w:p>
    <w:p w14:paraId="61DF5881">
      <w:pPr>
        <w:spacing w:before="76" w:line="199" w:lineRule="auto"/>
        <w:ind w:left="8" w:right="57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8"/>
          <w:position w:val="-2"/>
          <w:sz w:val="22"/>
          <w:szCs w:val="22"/>
        </w:rPr>
        <w:t xml:space="preserve">4.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临床基地主要轮转科室(如内科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、外科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、急诊科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、儿科等)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应分别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设立全科教学小组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明确相应成员的职责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,定期组织研究全科教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学工作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213C2990">
      <w:pPr>
        <w:spacing w:before="218" w:line="256" w:lineRule="auto"/>
        <w:ind w:left="517" w:right="5078" w:hanging="22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-1"/>
          <w:sz w:val="26"/>
          <w:szCs w:val="26"/>
        </w:rPr>
        <w:t>二</w:t>
      </w:r>
      <w:r>
        <w:rPr>
          <w:rFonts w:ascii="微软雅黑" w:hAnsi="微软雅黑" w:eastAsia="微软雅黑" w:cs="微软雅黑"/>
          <w:spacing w:val="-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1"/>
          <w:sz w:val="26"/>
          <w:szCs w:val="26"/>
        </w:rPr>
        <w:t>、全科基层实践基地</w:t>
      </w:r>
      <w:r>
        <w:rPr>
          <w:rFonts w:ascii="微软雅黑" w:hAnsi="微软雅黑" w:eastAsia="微软雅黑" w:cs="微软雅黑"/>
          <w:sz w:val="26"/>
          <w:szCs w:val="26"/>
        </w:rPr>
        <w:t xml:space="preserve">   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所在基层医疗机构规模</w:t>
      </w:r>
    </w:p>
    <w:p w14:paraId="3328D487">
      <w:pPr>
        <w:spacing w:before="57" w:line="214" w:lineRule="auto"/>
        <w:ind w:left="12" w:right="57" w:firstLine="48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 xml:space="preserve">1.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为辖区卫生行政部门设置的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、在当地具有示范作用的社区卫生服务中心或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乡镇卫生院或诊所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。辖区服务人口原则上不小于</w:t>
      </w:r>
      <w:r>
        <w:rPr>
          <w:rFonts w:ascii="微软雅黑" w:hAnsi="微软雅黑" w:eastAsia="微软雅黑" w:cs="微软雅黑"/>
          <w:spacing w:val="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4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万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,每名指导医师管理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的慢性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 xml:space="preserve">病病人不少于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200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。社区基本医疗服务和基本公共卫生服务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功能完善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与上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级医院建立有定点协作关系或双向转诊关系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3AF7FCFE">
      <w:pPr>
        <w:spacing w:before="36" w:line="197" w:lineRule="auto"/>
        <w:ind w:left="12" w:right="57" w:firstLine="48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5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1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应具备的科室包括全科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、预防保健科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、中医科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、康复科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、精神疾病管理科(或</w:t>
      </w:r>
      <w:r>
        <w:rPr>
          <w:rFonts w:ascii="微软雅黑" w:hAnsi="微软雅黑" w:eastAsia="微软雅黑" w:cs="微软雅黑"/>
          <w:sz w:val="22"/>
          <w:szCs w:val="22"/>
        </w:rPr>
        <w:t xml:space="preserve"> 精防科)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、检验科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、医学影像科等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。</w:t>
      </w:r>
    </w:p>
    <w:p w14:paraId="67E57F7C">
      <w:pPr>
        <w:spacing w:before="84" w:line="208" w:lineRule="auto"/>
        <w:ind w:left="10" w:right="49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基层医疗机构主管领导需接受过全科医学相关知识培训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,熟知全科医学人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>才培养的基本规律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6"/>
          <w:sz w:val="22"/>
          <w:szCs w:val="22"/>
        </w:rPr>
        <w:t>;参加过省级及以上全科医学师资培训或全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科基地管理培训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>,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并获得培训证书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</w:p>
    <w:p w14:paraId="1EF8B094">
      <w:pPr>
        <w:spacing w:before="65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基层实践基地基本条件</w:t>
      </w:r>
    </w:p>
    <w:p w14:paraId="05656B80">
      <w:pPr>
        <w:spacing w:before="59" w:line="182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5"/>
          <w:position w:val="-2"/>
          <w:sz w:val="22"/>
          <w:szCs w:val="22"/>
        </w:rPr>
        <w:t xml:space="preserve">1.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轮转科室应包括全科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、预防保健科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、中医科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、康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复科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,并能够满足《住院医师</w:t>
      </w:r>
    </w:p>
    <w:p w14:paraId="3DFCA2CD">
      <w:pPr>
        <w:spacing w:line="182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9" w:type="default"/>
          <w:footerReference r:id="rId10" w:type="default"/>
          <w:pgSz w:w="11910" w:h="16844"/>
          <w:pgMar w:top="2087" w:right="1713" w:bottom="2206" w:left="1759" w:header="1751" w:footer="1985" w:gutter="0"/>
          <w:cols w:space="720" w:num="1"/>
        </w:sectPr>
      </w:pPr>
    </w:p>
    <w:p w14:paraId="614673A6">
      <w:pPr>
        <w:pStyle w:val="2"/>
        <w:spacing w:before="272" w:line="229" w:lineRule="auto"/>
        <w:ind w:left="10" w:right="58" w:firstLine="2"/>
        <w:rPr>
          <w:rFonts w:ascii="微软雅黑" w:hAnsi="微软雅黑" w:eastAsia="微软雅黑" w:cs="微软雅黑"/>
          <w:sz w:val="22"/>
          <w:szCs w:val="22"/>
        </w:rPr>
      </w:pPr>
      <w:bookmarkStart w:id="1" w:name="bookmark53"/>
      <w:bookmarkEnd w:id="1"/>
      <w:r>
        <w:rPr>
          <w:rFonts w:ascii="微软雅黑" w:hAnsi="微软雅黑" w:eastAsia="微软雅黑" w:cs="微软雅黑"/>
          <w:spacing w:val="20"/>
          <w:sz w:val="22"/>
          <w:szCs w:val="22"/>
        </w:rPr>
        <w:t>规范化培训内容与标准(2022年版)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b/>
          <w:bCs/>
          <w:spacing w:val="137"/>
          <w:w w:val="150"/>
          <w:sz w:val="22"/>
          <w:szCs w:val="22"/>
        </w:rPr>
        <w:t>—</w:t>
      </w:r>
      <w:r>
        <w:rPr>
          <w:b/>
          <w:bCs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全科培训细则》的要求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。其中全科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、预防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保健科应在同一法人机构内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;其他轮转科室可与临床基地的相关科室共用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25733F80">
      <w:pPr>
        <w:pStyle w:val="2"/>
        <w:spacing w:before="2" w:line="199" w:lineRule="auto"/>
        <w:ind w:left="15" w:right="58" w:firstLine="4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医疗设备应满足《住院医师规范化培训内容与标准(2022年版)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b/>
          <w:bCs/>
          <w:spacing w:val="8"/>
          <w:w w:val="140"/>
          <w:sz w:val="22"/>
          <w:szCs w:val="22"/>
        </w:rPr>
        <w:t>—</w:t>
      </w:r>
      <w:r>
        <w:rPr>
          <w:b/>
          <w:bCs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w w:val="140"/>
          <w:sz w:val="22"/>
          <w:szCs w:val="22"/>
        </w:rPr>
        <w:t>全科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培训细则》的要求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。</w:t>
      </w:r>
    </w:p>
    <w:p w14:paraId="740EF145">
      <w:pPr>
        <w:spacing w:before="72" w:line="178" w:lineRule="auto"/>
        <w:jc w:val="right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1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有教室(会议室)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、图书室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、黑板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、投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影仪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、计算机等必要的教学条件及设备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>。</w:t>
      </w:r>
    </w:p>
    <w:p w14:paraId="6C02E4D6">
      <w:pPr>
        <w:spacing w:before="62" w:line="199" w:lineRule="auto"/>
        <w:ind w:left="15" w:right="58" w:firstLine="47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 xml:space="preserve">4.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图书室至少有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种以上全科医学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、社区卫生及临床医学相关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领域学术刊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物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20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种以上常用参考书或工具书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,具备一定的计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算机信息检索功能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1F741145">
      <w:pPr>
        <w:spacing w:before="54" w:line="199" w:lineRule="auto"/>
        <w:ind w:left="12" w:right="58" w:firstLine="485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5.</w:t>
      </w:r>
      <w:r>
        <w:rPr>
          <w:rFonts w:ascii="微软雅黑" w:hAnsi="微软雅黑" w:eastAsia="微软雅黑" w:cs="微软雅黑"/>
          <w:spacing w:val="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全科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、预防保健科等主要轮转科室应保证培训对象有一定的工作量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轮转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全科时应确保培训对象平均每日接诊不少于</w:t>
      </w:r>
      <w:r>
        <w:rPr>
          <w:rFonts w:ascii="微软雅黑" w:hAnsi="微软雅黑" w:eastAsia="微软雅黑" w:cs="微软雅黑"/>
          <w:spacing w:val="39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10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15FDC683">
      <w:pPr>
        <w:spacing w:before="40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三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基层实践基地师资要求</w:t>
      </w:r>
    </w:p>
    <w:p w14:paraId="2EDBD015">
      <w:pPr>
        <w:spacing w:before="56" w:line="19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人员配备</w:t>
      </w:r>
    </w:p>
    <w:p w14:paraId="3E5C0262">
      <w:pPr>
        <w:spacing w:before="34" w:line="213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5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设置专职或兼职教学主任岗位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,执业注册范围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应含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“全科医学专业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”,负责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全科专业基地教学工作的组织实施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。设置专职或兼职教学秘书岗位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,负责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落实全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科专业基地教学工作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785A92FC">
      <w:pPr>
        <w:spacing w:before="74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每名指导医师同时带教培训对象不超过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3AC44306">
      <w:pPr>
        <w:spacing w:before="63" w:line="199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指导医师至少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,其中全科至少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 xml:space="preserve">,预防保健科至少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;具有副高级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及以上专业技术职务者至少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312C6DEC">
      <w:pPr>
        <w:spacing w:before="52" w:line="200" w:lineRule="auto"/>
        <w:ind w:left="11" w:right="52" w:firstLine="499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(4)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参加过省级及以上全科医学师资培训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并获得师资培训证书者至少</w:t>
      </w:r>
      <w:r>
        <w:rPr>
          <w:rFonts w:ascii="微软雅黑" w:hAnsi="微软雅黑" w:eastAsia="微软雅黑" w:cs="微软雅黑"/>
          <w:spacing w:val="28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人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;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所有指导医师均应参加过临床基地组织的院级及以上师资培训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785CA82F">
      <w:pPr>
        <w:spacing w:before="69" w:line="199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 xml:space="preserve">2.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指导医师条件</w:t>
      </w:r>
    </w:p>
    <w:p w14:paraId="4A756D4C">
      <w:pPr>
        <w:spacing w:before="32" w:line="206" w:lineRule="auto"/>
        <w:ind w:left="12" w:right="58" w:firstLine="49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具有医学专科及以上学历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中级及以上专业技术职务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,具有基层医疗机构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 xml:space="preserve">工作经历 </w:t>
      </w: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年及以上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;全科师资执业注册范围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须含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3"/>
          <w:sz w:val="22"/>
          <w:szCs w:val="22"/>
        </w:rPr>
        <w:t>“全科医学专业”。</w:t>
      </w:r>
    </w:p>
    <w:p w14:paraId="1780E221">
      <w:pPr>
        <w:spacing w:before="52" w:line="177" w:lineRule="auto"/>
        <w:ind w:left="51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指导医师每日平均服务量不低于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20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69476240">
      <w:pPr>
        <w:spacing w:before="63" w:line="199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(3)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全科指导医师应确保教学时间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每年带教至少</w:t>
      </w:r>
      <w:r>
        <w:rPr>
          <w:rFonts w:ascii="微软雅黑" w:hAnsi="微软雅黑" w:eastAsia="微软雅黑" w:cs="微软雅黑"/>
          <w:spacing w:val="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3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人次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。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每年必须参加全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科医学师资继续教育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,不断提升教学水平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10BA88BA">
      <w:pPr>
        <w:spacing w:before="69" w:line="199" w:lineRule="auto"/>
        <w:ind w:left="49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基层实践基地负责人条件</w:t>
      </w:r>
    </w:p>
    <w:p w14:paraId="4EFDCDA4">
      <w:pPr>
        <w:spacing w:before="34" w:line="208" w:lineRule="auto"/>
        <w:ind w:left="10" w:right="58" w:firstLine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(1)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医学专科及以上学历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、中级及以上专业技术职务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,具有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基层医疗卫生机构</w:t>
      </w:r>
      <w:r>
        <w:rPr>
          <w:rFonts w:ascii="微软雅黑" w:hAnsi="微软雅黑" w:eastAsia="微软雅黑" w:cs="微软雅黑"/>
          <w:sz w:val="22"/>
          <w:szCs w:val="22"/>
        </w:rPr>
        <w:t xml:space="preserve"> 工作经历</w:t>
      </w:r>
      <w:r>
        <w:rPr>
          <w:rFonts w:ascii="微软雅黑" w:hAnsi="微软雅黑" w:eastAsia="微软雅黑" w:cs="微软雅黑"/>
          <w:spacing w:val="4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>5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年及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以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上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参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加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过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省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级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及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以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上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全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医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学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师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资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培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训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或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全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基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地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管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>理</w:t>
      </w:r>
      <w:r>
        <w:rPr>
          <w:rFonts w:ascii="微软雅黑" w:hAnsi="微软雅黑" w:eastAsia="微软雅黑" w:cs="微软雅黑"/>
          <w:spacing w:val="-2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z w:val="22"/>
          <w:szCs w:val="22"/>
        </w:rPr>
        <w:t xml:space="preserve">培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训</w:t>
      </w:r>
      <w:r>
        <w:rPr>
          <w:rFonts w:ascii="微软雅黑" w:hAnsi="微软雅黑" w:eastAsia="微软雅黑" w:cs="微软雅黑"/>
          <w:spacing w:val="-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,并获得培训证书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5"/>
          <w:sz w:val="22"/>
          <w:szCs w:val="22"/>
        </w:rPr>
        <w:t>。</w:t>
      </w:r>
    </w:p>
    <w:p w14:paraId="1CDFF311">
      <w:pPr>
        <w:spacing w:before="79" w:line="210" w:lineRule="auto"/>
        <w:ind w:left="517" w:right="3549" w:hanging="6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(2)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具有良好的教学组织管理和协调能力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。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7"/>
          <w:sz w:val="22"/>
          <w:szCs w:val="22"/>
        </w:rPr>
        <w:t>四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)</w:t>
      </w:r>
      <w:r>
        <w:rPr>
          <w:rFonts w:ascii="黑体" w:hAnsi="黑体" w:eastAsia="黑体" w:cs="黑体"/>
          <w:spacing w:val="17"/>
          <w:sz w:val="22"/>
          <w:szCs w:val="22"/>
        </w:rPr>
        <w:t>基层实践基地教学要求</w:t>
      </w:r>
    </w:p>
    <w:p w14:paraId="37C7788D">
      <w:pPr>
        <w:spacing w:before="58" w:line="200" w:lineRule="auto"/>
        <w:ind w:left="13" w:right="58" w:firstLine="48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1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设立全科教学小组(或教研室) ,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明确小组成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员职责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,定期组织研究全科教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学工作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9"/>
          <w:sz w:val="22"/>
          <w:szCs w:val="22"/>
        </w:rPr>
        <w:t>。</w:t>
      </w:r>
    </w:p>
    <w:p w14:paraId="73D773B0">
      <w:pPr>
        <w:spacing w:before="60" w:line="190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培训期间积极安排各类教学活动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2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临床小讲课至少每周</w:t>
      </w:r>
      <w:r>
        <w:rPr>
          <w:rFonts w:ascii="微软雅黑" w:hAnsi="微软雅黑" w:eastAsia="微软雅黑" w:cs="微软雅黑"/>
          <w:spacing w:val="34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2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,教学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病例讨</w:t>
      </w:r>
    </w:p>
    <w:p w14:paraId="672AC6D9">
      <w:pPr>
        <w:spacing w:line="190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11" w:type="default"/>
          <w:footerReference r:id="rId12" w:type="default"/>
          <w:pgSz w:w="11910" w:h="16844"/>
          <w:pgMar w:top="2087" w:right="1712" w:bottom="2208" w:left="1759" w:header="1751" w:footer="1985" w:gutter="0"/>
          <w:cols w:space="720" w:num="1"/>
        </w:sectPr>
      </w:pPr>
    </w:p>
    <w:p w14:paraId="6204C235">
      <w:pPr>
        <w:spacing w:before="272" w:line="182" w:lineRule="auto"/>
        <w:ind w:left="1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论至少每两周</w:t>
      </w:r>
      <w:r>
        <w:rPr>
          <w:rFonts w:ascii="微软雅黑" w:hAnsi="微软雅黑" w:eastAsia="微软雅黑" w:cs="微软雅黑"/>
          <w:spacing w:val="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-38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。有条件地开展教学门诊等特色教学活动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4FF46FB4">
      <w:pPr>
        <w:pStyle w:val="2"/>
        <w:spacing w:before="40" w:line="212" w:lineRule="auto"/>
        <w:ind w:left="34" w:firstLine="46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4"/>
          <w:position w:val="-2"/>
          <w:sz w:val="22"/>
          <w:szCs w:val="22"/>
        </w:rPr>
        <w:t>3.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基层实践基地轮转结束时应安排出科考核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,包括理论考核和技能考核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,其</w:t>
      </w:r>
      <w:r>
        <w:rPr>
          <w:rFonts w:ascii="微软雅黑" w:hAnsi="微软雅黑" w:eastAsia="微软雅黑" w:cs="微软雅黑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中技能考核以《住院医师规范化培训内容与标准(2022年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版)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b/>
          <w:bCs/>
          <w:spacing w:val="133"/>
          <w:w w:val="150"/>
          <w:sz w:val="22"/>
          <w:szCs w:val="22"/>
        </w:rPr>
        <w:t>—</w:t>
      </w:r>
      <w:r>
        <w:rPr>
          <w:b/>
          <w:bCs/>
          <w:spacing w:val="-3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全科培训细则》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中基层实践基地规定的主要技能为主</w:t>
      </w:r>
      <w:r>
        <w:rPr>
          <w:rFonts w:ascii="微软雅黑" w:hAnsi="微软雅黑" w:eastAsia="微软雅黑" w:cs="微软雅黑"/>
          <w:spacing w:val="-19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。</w:t>
      </w:r>
    </w:p>
    <w:p w14:paraId="24444B8F">
      <w:pPr>
        <w:spacing w:before="234" w:line="184" w:lineRule="auto"/>
        <w:ind w:left="495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2"/>
          <w:sz w:val="26"/>
          <w:szCs w:val="26"/>
        </w:rPr>
        <w:t>三</w:t>
      </w:r>
      <w:r>
        <w:rPr>
          <w:rFonts w:ascii="微软雅黑" w:hAnsi="微软雅黑" w:eastAsia="微软雅黑" w:cs="微软雅黑"/>
          <w:spacing w:val="-3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"/>
          <w:sz w:val="26"/>
          <w:szCs w:val="26"/>
        </w:rPr>
        <w:t>、培训容量测算参考方法</w:t>
      </w:r>
    </w:p>
    <w:p w14:paraId="01BE0FE5">
      <w:pPr>
        <w:spacing w:before="210" w:line="200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一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基本容量测算</w:t>
      </w:r>
    </w:p>
    <w:p w14:paraId="37A15BB4">
      <w:pPr>
        <w:spacing w:before="59" w:line="182" w:lineRule="auto"/>
        <w:ind w:left="494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全科专业基地培训容量按照以下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种测算方法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,取其中最小值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4263ED1D">
      <w:pPr>
        <w:spacing w:before="50" w:line="198" w:lineRule="auto"/>
        <w:ind w:left="50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1.</w:t>
      </w:r>
      <w:r>
        <w:rPr>
          <w:rFonts w:ascii="微软雅黑" w:hAnsi="微软雅黑" w:eastAsia="微软雅黑" w:cs="微软雅黑"/>
          <w:spacing w:val="-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按床位数测算</w:t>
      </w:r>
    </w:p>
    <w:p w14:paraId="0CA39A52">
      <w:pPr>
        <w:spacing w:before="32" w:line="175" w:lineRule="auto"/>
        <w:ind w:left="49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公式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1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全科总床位数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×上一年度的床位使用率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÷3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×</w:t>
      </w:r>
      <w:r>
        <w:rPr>
          <w:rFonts w:ascii="微软雅黑" w:hAnsi="微软雅黑" w:eastAsia="微软雅黑" w:cs="微软雅黑"/>
          <w:spacing w:val="-4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8</w:t>
      </w:r>
    </w:p>
    <w:p w14:paraId="10D9ADF7">
      <w:pPr>
        <w:spacing w:before="56" w:line="214" w:lineRule="auto"/>
        <w:ind w:left="19" w:right="105" w:firstLine="47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说明 :“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”是根据本细则规定</w:t>
      </w:r>
      <w:r>
        <w:rPr>
          <w:rFonts w:ascii="微软雅黑" w:hAnsi="微软雅黑" w:eastAsia="微软雅黑" w:cs="微软雅黑"/>
          <w:spacing w:val="-1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“每名住院医师管床位不少于</w:t>
      </w:r>
      <w:r>
        <w:rPr>
          <w:rFonts w:ascii="微软雅黑" w:hAnsi="微软雅黑" w:eastAsia="微软雅黑" w:cs="微软雅黑"/>
          <w:spacing w:val="30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2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张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”;“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”是根据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 xml:space="preserve">临床轮转期间全科要求病房轮转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个月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 xml:space="preserve">,集中或分散在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年安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排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 xml:space="preserve">,全年可安排 </w:t>
      </w:r>
      <w:r>
        <w:rPr>
          <w:rFonts w:ascii="微软雅黑" w:hAnsi="微软雅黑" w:eastAsia="微软雅黑" w:cs="微软雅黑"/>
          <w:spacing w:val="19"/>
          <w:position w:val="-2"/>
          <w:sz w:val="22"/>
          <w:szCs w:val="22"/>
        </w:rPr>
        <w:t>4~</w:t>
      </w:r>
      <w:r>
        <w:rPr>
          <w:rFonts w:ascii="微软雅黑" w:hAnsi="微软雅黑" w:eastAsia="微软雅黑" w:cs="微软雅黑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12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轮次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取中间值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</w:p>
    <w:p w14:paraId="15725B8C">
      <w:pPr>
        <w:spacing w:before="1" w:line="197" w:lineRule="auto"/>
        <w:ind w:left="49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2.</w:t>
      </w:r>
      <w:r>
        <w:rPr>
          <w:rFonts w:ascii="微软雅黑" w:hAnsi="微软雅黑" w:eastAsia="微软雅黑" w:cs="微软雅黑"/>
          <w:spacing w:val="-7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按指导医师总数测算</w:t>
      </w:r>
    </w:p>
    <w:p w14:paraId="6D8C8719">
      <w:pPr>
        <w:spacing w:before="34" w:line="223" w:lineRule="auto"/>
        <w:ind w:left="15" w:right="105" w:firstLine="47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2"/>
          <w:sz w:val="22"/>
          <w:szCs w:val="22"/>
        </w:rPr>
        <w:t>公式</w:t>
      </w:r>
      <w:r>
        <w:rPr>
          <w:rFonts w:ascii="微软雅黑" w:hAnsi="微软雅黑" w:eastAsia="微软雅黑" w:cs="微软雅黑"/>
          <w:spacing w:val="-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临床基地全科注册(或加注)</w:t>
      </w:r>
      <w:r>
        <w:rPr>
          <w:rFonts w:ascii="微软雅黑" w:hAnsi="微软雅黑" w:eastAsia="微软雅黑" w:cs="微软雅黑"/>
          <w:spacing w:val="-3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全科医学执业范围且取得省级及以上全科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师资合格证人数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×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2×</w:t>
      </w:r>
      <w:r>
        <w:rPr>
          <w:rFonts w:ascii="微软雅黑" w:hAnsi="微软雅黑" w:eastAsia="微软雅黑" w:cs="微软雅黑"/>
          <w:spacing w:val="-40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8</w:t>
      </w:r>
    </w:p>
    <w:p w14:paraId="04A3336E">
      <w:pPr>
        <w:spacing w:before="4" w:line="214" w:lineRule="auto"/>
        <w:ind w:left="12" w:right="105" w:firstLine="478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说明 :“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”是根据临床轮转期间指导医师与培训对象的比例不超过</w:t>
      </w:r>
      <w:r>
        <w:rPr>
          <w:rFonts w:ascii="微软雅黑" w:hAnsi="微软雅黑" w:eastAsia="微软雅黑" w:cs="微软雅黑"/>
          <w:spacing w:val="4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1∶</w:t>
      </w:r>
      <w:r>
        <w:rPr>
          <w:rFonts w:ascii="微软雅黑" w:hAnsi="微软雅黑" w:eastAsia="微软雅黑" w:cs="微软雅黑"/>
          <w:spacing w:val="2"/>
          <w:position w:val="-1"/>
          <w:sz w:val="22"/>
          <w:szCs w:val="22"/>
        </w:rPr>
        <w:t>2;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根据本细则中要求住院医师在全科轮转</w:t>
      </w:r>
      <w:r>
        <w:rPr>
          <w:rFonts w:ascii="微软雅黑" w:hAnsi="微软雅黑" w:eastAsia="微软雅黑" w:cs="微软雅黑"/>
          <w:spacing w:val="39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个月</w:t>
      </w:r>
      <w:r>
        <w:rPr>
          <w:rFonts w:ascii="微软雅黑" w:hAnsi="微软雅黑" w:eastAsia="微软雅黑" w:cs="微软雅黑"/>
          <w:spacing w:val="-1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,集中或分散在</w:t>
      </w:r>
      <w:r>
        <w:rPr>
          <w:rFonts w:ascii="微软雅黑" w:hAnsi="微软雅黑" w:eastAsia="微软雅黑" w:cs="微软雅黑"/>
          <w:spacing w:val="31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2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年安排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3"/>
          <w:sz w:val="22"/>
          <w:szCs w:val="22"/>
        </w:rPr>
        <w:t>,全年可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安排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4~</w:t>
      </w:r>
      <w:r>
        <w:rPr>
          <w:rFonts w:ascii="微软雅黑" w:hAnsi="微软雅黑" w:eastAsia="微软雅黑" w:cs="微软雅黑"/>
          <w:spacing w:val="-26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12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轮次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 xml:space="preserve">取中间值 </w:t>
      </w:r>
      <w:r>
        <w:rPr>
          <w:rFonts w:ascii="微软雅黑" w:hAnsi="微软雅黑" w:eastAsia="微软雅黑" w:cs="微软雅黑"/>
          <w:spacing w:val="16"/>
          <w:position w:val="-2"/>
          <w:sz w:val="22"/>
          <w:szCs w:val="22"/>
        </w:rPr>
        <w:t>8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次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2"/>
          <w:szCs w:val="22"/>
        </w:rPr>
        <w:t>。</w:t>
      </w:r>
    </w:p>
    <w:p w14:paraId="5C702092">
      <w:pPr>
        <w:spacing w:line="223" w:lineRule="auto"/>
        <w:ind w:left="15" w:right="105" w:firstLine="47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5"/>
          <w:sz w:val="22"/>
          <w:szCs w:val="22"/>
        </w:rPr>
        <w:t>公式 :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临床基地其他主要科室(内科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、外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、急诊科等)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指导医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师人数</w:t>
      </w:r>
      <w:r>
        <w:rPr>
          <w:rFonts w:ascii="微软雅黑" w:hAnsi="微软雅黑" w:eastAsia="微软雅黑" w:cs="微软雅黑"/>
          <w:spacing w:val="-1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2"/>
          <w:sz w:val="22"/>
          <w:szCs w:val="22"/>
        </w:rPr>
        <w:t>×</w:t>
      </w:r>
      <w:r>
        <w:rPr>
          <w:rFonts w:ascii="微软雅黑" w:hAnsi="微软雅黑" w:eastAsia="微软雅黑" w:cs="微软雅黑"/>
          <w:spacing w:val="22"/>
          <w:position w:val="-2"/>
          <w:sz w:val="22"/>
          <w:szCs w:val="22"/>
        </w:rPr>
        <w:t>2</w:t>
      </w:r>
    </w:p>
    <w:p w14:paraId="5A88D2F1">
      <w:pPr>
        <w:spacing w:before="4" w:line="220" w:lineRule="auto"/>
        <w:ind w:left="10" w:right="98" w:firstLine="481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4"/>
          <w:sz w:val="22"/>
          <w:szCs w:val="22"/>
        </w:rPr>
        <w:t>说明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:全科住院医师规范化涉及多个临床科室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,“</w:t>
      </w:r>
      <w:r>
        <w:rPr>
          <w:rFonts w:ascii="微软雅黑" w:hAnsi="微软雅黑" w:eastAsia="微软雅黑" w:cs="微软雅黑"/>
          <w:spacing w:val="14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14"/>
          <w:sz w:val="22"/>
          <w:szCs w:val="22"/>
        </w:rPr>
        <w:t>”是根据临床基地其他主要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科室(内科</w:t>
      </w:r>
      <w:r>
        <w:rPr>
          <w:rFonts w:ascii="微软雅黑" w:hAnsi="微软雅黑" w:eastAsia="微软雅黑" w:cs="微软雅黑"/>
          <w:spacing w:val="-2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、神经内科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、外科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、儿科</w:t>
      </w:r>
      <w:r>
        <w:rPr>
          <w:rFonts w:ascii="微软雅黑" w:hAnsi="微软雅黑" w:eastAsia="微软雅黑" w:cs="微软雅黑"/>
          <w:spacing w:val="-3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、急诊科等)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指导医师与培训对象的比例为</w:t>
      </w:r>
      <w:r>
        <w:rPr>
          <w:rFonts w:ascii="微软雅黑" w:hAnsi="微软雅黑" w:eastAsia="微软雅黑" w:cs="微软雅黑"/>
          <w:spacing w:val="32"/>
          <w:w w:val="10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5"/>
          <w:position w:val="-2"/>
          <w:sz w:val="22"/>
          <w:szCs w:val="22"/>
        </w:rPr>
        <w:t>1∶2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,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按全科住院医师均匀分布全院轮转科室计算</w:t>
      </w:r>
      <w:r>
        <w:rPr>
          <w:rFonts w:ascii="微软雅黑" w:hAnsi="微软雅黑" w:eastAsia="微软雅黑" w:cs="微软雅黑"/>
          <w:spacing w:val="-2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。</w:t>
      </w:r>
    </w:p>
    <w:p w14:paraId="1D6C33F9">
      <w:pPr>
        <w:spacing w:before="1" w:line="223" w:lineRule="auto"/>
        <w:ind w:left="12" w:right="105" w:firstLine="47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1"/>
          <w:sz w:val="22"/>
          <w:szCs w:val="22"/>
        </w:rPr>
        <w:t>公式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:基层实践基地符合带教条件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、注册全科医学执业范围且取得省级及以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上全科师资合格证指导医师人数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×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2×</w:t>
      </w:r>
      <w:r>
        <w:rPr>
          <w:rFonts w:ascii="微软雅黑" w:hAnsi="微软雅黑" w:eastAsia="微软雅黑" w:cs="微软雅黑"/>
          <w:spacing w:val="-43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position w:val="-2"/>
          <w:sz w:val="22"/>
          <w:szCs w:val="22"/>
        </w:rPr>
        <w:t>4</w:t>
      </w:r>
    </w:p>
    <w:p w14:paraId="5DE62BEF">
      <w:pPr>
        <w:spacing w:before="8" w:line="222" w:lineRule="auto"/>
        <w:ind w:left="11" w:right="105" w:firstLine="480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2"/>
          <w:sz w:val="22"/>
          <w:szCs w:val="22"/>
        </w:rPr>
        <w:t>说明 :“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”是根据基层实践期间指导医师与培训对象的比例不超过</w:t>
      </w:r>
      <w:r>
        <w:rPr>
          <w:rFonts w:ascii="微软雅黑" w:hAnsi="微软雅黑" w:eastAsia="微软雅黑" w:cs="微软雅黑"/>
          <w:spacing w:val="4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1∶2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,“</w:t>
      </w:r>
      <w:r>
        <w:rPr>
          <w:rFonts w:ascii="微软雅黑" w:hAnsi="微软雅黑" w:eastAsia="微软雅黑" w:cs="微软雅黑"/>
          <w:spacing w:val="2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>”是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 xml:space="preserve">根据基层全科连续轮转最长时间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个月</w:t>
      </w:r>
      <w:r>
        <w:rPr>
          <w:rFonts w:ascii="微软雅黑" w:hAnsi="微软雅黑" w:eastAsia="微软雅黑" w:cs="微软雅黑"/>
          <w:spacing w:val="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 xml:space="preserve">,全年最多可安排 </w:t>
      </w:r>
      <w:r>
        <w:rPr>
          <w:rFonts w:ascii="微软雅黑" w:hAnsi="微软雅黑" w:eastAsia="微软雅黑" w:cs="微软雅黑"/>
          <w:spacing w:val="20"/>
          <w:position w:val="-2"/>
          <w:sz w:val="22"/>
          <w:szCs w:val="22"/>
        </w:rPr>
        <w:t>4</w:t>
      </w:r>
      <w:r>
        <w:rPr>
          <w:rFonts w:ascii="微软雅黑" w:hAnsi="微软雅黑" w:eastAsia="微软雅黑" w:cs="微软雅黑"/>
          <w:spacing w:val="-35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轮次</w:t>
      </w:r>
      <w:r>
        <w:rPr>
          <w:rFonts w:ascii="微软雅黑" w:hAnsi="微软雅黑" w:eastAsia="微软雅黑" w:cs="微软雅黑"/>
          <w:spacing w:val="-1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0"/>
          <w:sz w:val="22"/>
          <w:szCs w:val="22"/>
        </w:rPr>
        <w:t>。一个临床轮转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基地可根据培训需求遴选基层实践基地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,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1"/>
          <w:sz w:val="22"/>
          <w:szCs w:val="22"/>
        </w:rPr>
        <w:t>临床基地的招收数量为其所有基层实践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基地核定招生数量之和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;</w:t>
      </w:r>
      <w:r>
        <w:rPr>
          <w:rFonts w:ascii="微软雅黑" w:hAnsi="微软雅黑" w:eastAsia="微软雅黑" w:cs="微软雅黑"/>
          <w:spacing w:val="-2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当一个基层实践基地有多个合作的临床轮转基地时</w:t>
      </w:r>
      <w:r>
        <w:rPr>
          <w:rFonts w:ascii="微软雅黑" w:hAnsi="微软雅黑" w:eastAsia="微软雅黑" w:cs="微软雅黑"/>
          <w:spacing w:val="-1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24"/>
          <w:sz w:val="22"/>
          <w:szCs w:val="22"/>
        </w:rPr>
        <w:t>,则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各临床基地的招收数量平均分配该基层实践基地核定招生数量</w:t>
      </w:r>
      <w:r>
        <w:rPr>
          <w:rFonts w:ascii="微软雅黑" w:hAnsi="微软雅黑" w:eastAsia="微软雅黑" w:cs="微软雅黑"/>
          <w:spacing w:val="-28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9"/>
          <w:sz w:val="22"/>
          <w:szCs w:val="22"/>
        </w:rPr>
        <w:t>。</w:t>
      </w:r>
    </w:p>
    <w:p w14:paraId="01B24CEA">
      <w:pPr>
        <w:spacing w:before="1" w:line="199" w:lineRule="auto"/>
        <w:ind w:left="518"/>
        <w:rPr>
          <w:rFonts w:ascii="黑体" w:hAnsi="黑体" w:eastAsia="黑体" w:cs="黑体"/>
          <w:sz w:val="22"/>
          <w:szCs w:val="22"/>
        </w:rPr>
      </w:pPr>
      <w:r>
        <w:rPr>
          <w:rFonts w:ascii="微软雅黑" w:hAnsi="微软雅黑" w:eastAsia="微软雅黑" w:cs="微软雅黑"/>
          <w:spacing w:val="18"/>
          <w:sz w:val="22"/>
          <w:szCs w:val="22"/>
        </w:rPr>
        <w:t>(</w:t>
      </w:r>
      <w:r>
        <w:rPr>
          <w:rFonts w:ascii="微软雅黑" w:hAnsi="微软雅黑" w:eastAsia="微软雅黑" w:cs="微软雅黑"/>
          <w:spacing w:val="-3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18"/>
          <w:sz w:val="22"/>
          <w:szCs w:val="22"/>
        </w:rPr>
        <w:t>二</w:t>
      </w:r>
      <w:r>
        <w:rPr>
          <w:rFonts w:ascii="微软雅黑" w:hAnsi="微软雅黑" w:eastAsia="微软雅黑" w:cs="微软雅黑"/>
          <w:spacing w:val="18"/>
          <w:sz w:val="22"/>
          <w:szCs w:val="22"/>
        </w:rPr>
        <w:t>)</w:t>
      </w:r>
      <w:r>
        <w:rPr>
          <w:rFonts w:ascii="黑体" w:hAnsi="黑体" w:eastAsia="黑体" w:cs="黑体"/>
          <w:spacing w:val="18"/>
          <w:sz w:val="22"/>
          <w:szCs w:val="22"/>
        </w:rPr>
        <w:t>最小培训容量</w:t>
      </w:r>
    </w:p>
    <w:p w14:paraId="3CD25023">
      <w:pPr>
        <w:spacing w:before="58" w:line="182" w:lineRule="auto"/>
        <w:ind w:left="499"/>
        <w:rPr>
          <w:rFonts w:ascii="微软雅黑" w:hAnsi="微软雅黑" w:eastAsia="微软雅黑" w:cs="微软雅黑"/>
          <w:sz w:val="22"/>
          <w:szCs w:val="22"/>
        </w:rPr>
        <w:sectPr>
          <w:headerReference r:id="rId13" w:type="default"/>
          <w:footerReference r:id="rId14" w:type="default"/>
          <w:pgSz w:w="11910" w:h="16844"/>
          <w:pgMar w:top="2087" w:right="1664" w:bottom="2208" w:left="1759" w:header="1751" w:footer="1985" w:gutter="0"/>
          <w:cols w:space="720" w:num="1"/>
        </w:sect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为确保培训效果和质量</w:t>
      </w:r>
      <w:r>
        <w:rPr>
          <w:rFonts w:ascii="微软雅黑" w:hAnsi="微软雅黑" w:eastAsia="微软雅黑" w:cs="微软雅黑"/>
          <w:spacing w:val="-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 xml:space="preserve">,全科专业基地容量连续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-39"/>
          <w:position w:val="-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年应不少于</w:t>
      </w:r>
      <w:r>
        <w:rPr>
          <w:rFonts w:ascii="微软雅黑" w:hAnsi="微软雅黑" w:eastAsia="微软雅黑" w:cs="微软雅黑"/>
          <w:spacing w:val="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position w:val="-2"/>
          <w:sz w:val="22"/>
          <w:szCs w:val="22"/>
        </w:rPr>
        <w:t>12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名</w:t>
      </w:r>
      <w:r>
        <w:rPr>
          <w:rFonts w:ascii="微软雅黑" w:hAnsi="微软雅黑" w:eastAsia="微软雅黑" w:cs="微软雅黑"/>
          <w:spacing w:val="-3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7505E823">
      <w:pPr>
        <w:pStyle w:val="2"/>
        <w:spacing w:line="254" w:lineRule="auto"/>
      </w:pPr>
    </w:p>
    <w:sectPr>
      <w:headerReference r:id="rId15" w:type="default"/>
      <w:footerReference r:id="rId16" w:type="default"/>
      <w:type w:val="continuous"/>
      <w:pgSz w:w="11910" w:h="16844"/>
      <w:pgMar w:top="2087" w:right="1761" w:bottom="2208" w:left="1759" w:header="1751" w:footer="1985" w:gutter="0"/>
      <w:cols w:equalWidth="0" w:num="5">
        <w:col w:w="1598" w:space="100"/>
        <w:col w:w="1434" w:space="100"/>
        <w:col w:w="1296" w:space="100"/>
        <w:col w:w="1028" w:space="100"/>
        <w:col w:w="263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A8566">
    <w:pPr>
      <w:spacing w:line="212" w:lineRule="exact"/>
      <w:ind w:left="94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2"/>
        <w:position w:val="-1"/>
        <w:sz w:val="19"/>
        <w:szCs w:val="19"/>
      </w:rPr>
      <w:t xml:space="preserve">—   </w:t>
    </w:r>
    <w:r>
      <w:rPr>
        <w:rFonts w:ascii="微软雅黑" w:hAnsi="微软雅黑" w:eastAsia="微软雅黑" w:cs="微软雅黑"/>
        <w:spacing w:val="2"/>
        <w:position w:val="-4"/>
        <w:sz w:val="19"/>
        <w:szCs w:val="19"/>
      </w:rPr>
      <w:t>48</w:t>
    </w:r>
    <w:r>
      <w:rPr>
        <w:rFonts w:ascii="微软雅黑" w:hAnsi="微软雅黑" w:eastAsia="微软雅黑" w:cs="微软雅黑"/>
        <w:spacing w:val="4"/>
        <w:position w:val="-4"/>
        <w:sz w:val="19"/>
        <w:szCs w:val="19"/>
      </w:rPr>
      <w:t xml:space="preserve">  </w:t>
    </w:r>
    <w:r>
      <w:rPr>
        <w:rFonts w:ascii="微软雅黑" w:hAnsi="微软雅黑" w:eastAsia="微软雅黑" w:cs="微软雅黑"/>
        <w:spacing w:val="2"/>
        <w:position w:val="-1"/>
        <w:sz w:val="19"/>
        <w:szCs w:val="1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C480B">
    <w:pPr>
      <w:spacing w:line="210" w:lineRule="exact"/>
      <w:ind w:left="734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2"/>
        <w:position w:val="-1"/>
        <w:sz w:val="19"/>
        <w:szCs w:val="19"/>
      </w:rPr>
      <w:t xml:space="preserve">—   </w:t>
    </w:r>
    <w:r>
      <w:rPr>
        <w:rFonts w:ascii="微软雅黑" w:hAnsi="微软雅黑" w:eastAsia="微软雅黑" w:cs="微软雅黑"/>
        <w:spacing w:val="2"/>
        <w:position w:val="-4"/>
        <w:sz w:val="19"/>
        <w:szCs w:val="19"/>
      </w:rPr>
      <w:t>49</w:t>
    </w:r>
    <w:r>
      <w:rPr>
        <w:rFonts w:ascii="微软雅黑" w:hAnsi="微软雅黑" w:eastAsia="微软雅黑" w:cs="微软雅黑"/>
        <w:spacing w:val="4"/>
        <w:position w:val="-4"/>
        <w:sz w:val="19"/>
        <w:szCs w:val="19"/>
      </w:rPr>
      <w:t xml:space="preserve">  </w:t>
    </w:r>
    <w:r>
      <w:rPr>
        <w:rFonts w:ascii="微软雅黑" w:hAnsi="微软雅黑" w:eastAsia="微软雅黑" w:cs="微软雅黑"/>
        <w:spacing w:val="2"/>
        <w:position w:val="-1"/>
        <w:sz w:val="19"/>
        <w:szCs w:val="1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EA7BC">
    <w:pPr>
      <w:spacing w:line="210" w:lineRule="exact"/>
      <w:ind w:left="104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position w:val="-1"/>
        <w:sz w:val="19"/>
        <w:szCs w:val="19"/>
      </w:rPr>
      <w:t>—</w:t>
    </w:r>
    <w:r>
      <w:rPr>
        <w:rFonts w:ascii="微软雅黑" w:hAnsi="微软雅黑" w:eastAsia="微软雅黑" w:cs="微软雅黑"/>
        <w:spacing w:val="4"/>
        <w:position w:val="-1"/>
        <w:sz w:val="19"/>
        <w:szCs w:val="19"/>
      </w:rPr>
      <w:t xml:space="preserve">   </w:t>
    </w:r>
    <w:r>
      <w:rPr>
        <w:rFonts w:ascii="微软雅黑" w:hAnsi="微软雅黑" w:eastAsia="微软雅黑" w:cs="微软雅黑"/>
        <w:position w:val="-4"/>
        <w:sz w:val="19"/>
        <w:szCs w:val="19"/>
      </w:rPr>
      <w:t>50</w:t>
    </w:r>
    <w:r>
      <w:rPr>
        <w:rFonts w:ascii="微软雅黑" w:hAnsi="微软雅黑" w:eastAsia="微软雅黑" w:cs="微软雅黑"/>
        <w:spacing w:val="5"/>
        <w:position w:val="-4"/>
        <w:sz w:val="19"/>
        <w:szCs w:val="19"/>
      </w:rPr>
      <w:t xml:space="preserve">  </w:t>
    </w:r>
    <w:r>
      <w:rPr>
        <w:rFonts w:ascii="微软雅黑" w:hAnsi="微软雅黑" w:eastAsia="微软雅黑" w:cs="微软雅黑"/>
        <w:position w:val="-1"/>
        <w:sz w:val="19"/>
        <w:szCs w:val="1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7CF89A">
    <w:pPr>
      <w:spacing w:line="212" w:lineRule="exact"/>
      <w:ind w:left="734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position w:val="-1"/>
        <w:sz w:val="19"/>
        <w:szCs w:val="19"/>
      </w:rPr>
      <w:t>—</w:t>
    </w:r>
    <w:r>
      <w:rPr>
        <w:rFonts w:ascii="微软雅黑" w:hAnsi="微软雅黑" w:eastAsia="微软雅黑" w:cs="微软雅黑"/>
        <w:spacing w:val="4"/>
        <w:position w:val="-1"/>
        <w:sz w:val="19"/>
        <w:szCs w:val="19"/>
      </w:rPr>
      <w:t xml:space="preserve">   </w:t>
    </w:r>
    <w:r>
      <w:rPr>
        <w:rFonts w:ascii="微软雅黑" w:hAnsi="微软雅黑" w:eastAsia="微软雅黑" w:cs="微软雅黑"/>
        <w:position w:val="-4"/>
        <w:sz w:val="19"/>
        <w:szCs w:val="19"/>
      </w:rPr>
      <w:t>51</w:t>
    </w:r>
    <w:r>
      <w:rPr>
        <w:rFonts w:ascii="微软雅黑" w:hAnsi="微软雅黑" w:eastAsia="微软雅黑" w:cs="微软雅黑"/>
        <w:spacing w:val="5"/>
        <w:position w:val="-4"/>
        <w:sz w:val="19"/>
        <w:szCs w:val="19"/>
      </w:rPr>
      <w:t xml:space="preserve">  </w:t>
    </w:r>
    <w:r>
      <w:rPr>
        <w:rFonts w:ascii="微软雅黑" w:hAnsi="微软雅黑" w:eastAsia="微软雅黑" w:cs="微软雅黑"/>
        <w:position w:val="-1"/>
        <w:sz w:val="19"/>
        <w:szCs w:val="19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C2DFDA">
    <w:pPr>
      <w:spacing w:line="212" w:lineRule="exact"/>
      <w:ind w:left="104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position w:val="-1"/>
        <w:sz w:val="19"/>
        <w:szCs w:val="19"/>
      </w:rPr>
      <w:t>—</w:t>
    </w:r>
    <w:r>
      <w:rPr>
        <w:rFonts w:ascii="微软雅黑" w:hAnsi="微软雅黑" w:eastAsia="微软雅黑" w:cs="微软雅黑"/>
        <w:spacing w:val="4"/>
        <w:position w:val="-1"/>
        <w:sz w:val="19"/>
        <w:szCs w:val="19"/>
      </w:rPr>
      <w:t xml:space="preserve">   </w:t>
    </w:r>
    <w:r>
      <w:rPr>
        <w:rFonts w:ascii="微软雅黑" w:hAnsi="微软雅黑" w:eastAsia="微软雅黑" w:cs="微软雅黑"/>
        <w:position w:val="-4"/>
        <w:sz w:val="19"/>
        <w:szCs w:val="19"/>
      </w:rPr>
      <w:t>52</w:t>
    </w:r>
    <w:r>
      <w:rPr>
        <w:rFonts w:ascii="微软雅黑" w:hAnsi="微软雅黑" w:eastAsia="微软雅黑" w:cs="微软雅黑"/>
        <w:spacing w:val="5"/>
        <w:position w:val="-4"/>
        <w:sz w:val="19"/>
        <w:szCs w:val="19"/>
      </w:rPr>
      <w:t xml:space="preserve">  </w:t>
    </w:r>
    <w:r>
      <w:rPr>
        <w:rFonts w:ascii="微软雅黑" w:hAnsi="微软雅黑" w:eastAsia="微软雅黑" w:cs="微软雅黑"/>
        <w:position w:val="-1"/>
        <w:sz w:val="19"/>
        <w:szCs w:val="19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7CB57">
    <w:pPr>
      <w:spacing w:line="212" w:lineRule="exact"/>
      <w:ind w:left="7236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-2"/>
        <w:position w:val="-1"/>
        <w:sz w:val="19"/>
        <w:szCs w:val="19"/>
      </w:rPr>
      <w:t>—</w:t>
    </w:r>
    <w:r>
      <w:rPr>
        <w:rFonts w:ascii="微软雅黑" w:hAnsi="微软雅黑" w:eastAsia="微软雅黑" w:cs="微软雅黑"/>
        <w:spacing w:val="5"/>
        <w:position w:val="-1"/>
        <w:sz w:val="19"/>
        <w:szCs w:val="19"/>
      </w:rPr>
      <w:t xml:space="preserve">   </w:t>
    </w:r>
    <w:r>
      <w:rPr>
        <w:rFonts w:ascii="微软雅黑" w:hAnsi="微软雅黑" w:eastAsia="微软雅黑" w:cs="微软雅黑"/>
        <w:spacing w:val="-2"/>
        <w:position w:val="-4"/>
        <w:sz w:val="19"/>
        <w:szCs w:val="19"/>
      </w:rPr>
      <w:t>195</w:t>
    </w:r>
    <w:r>
      <w:rPr>
        <w:rFonts w:ascii="微软雅黑" w:hAnsi="微软雅黑" w:eastAsia="微软雅黑" w:cs="微软雅黑"/>
        <w:spacing w:val="5"/>
        <w:position w:val="-4"/>
        <w:sz w:val="19"/>
        <w:szCs w:val="19"/>
      </w:rPr>
      <w:t xml:space="preserve">  </w:t>
    </w:r>
    <w:r>
      <w:rPr>
        <w:rFonts w:ascii="微软雅黑" w:hAnsi="微软雅黑" w:eastAsia="微软雅黑" w:cs="微软雅黑"/>
        <w:spacing w:val="-2"/>
        <w:position w:val="-1"/>
        <w:sz w:val="19"/>
        <w:szCs w:val="1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E7237">
    <w:pPr>
      <w:pStyle w:val="2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12B9A">
    <w:pPr>
      <w:spacing w:before="7" w:line="200" w:lineRule="auto"/>
      <w:ind w:left="6725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17"/>
        <w:sz w:val="19"/>
        <w:szCs w:val="19"/>
      </w:rPr>
      <w:t>全科专业基地细则</w:t>
    </w:r>
  </w:p>
  <w:p w14:paraId="6FD8B592">
    <w:pPr>
      <w:spacing w:before="25" w:line="21" w:lineRule="exact"/>
    </w:pPr>
    <w:r>
      <w:rPr>
        <w:position w:val="-1"/>
      </w:rPr>
      <w:pict>
        <v:shape id="_x0000_s4098" o:spid="_x0000_s4098" style="height:1.6pt;width:419.5pt;" filled="f" stroked="t" coordsize="8390,32" path="m0,27l8389,27m0,3l8389,3e">
          <v:fill on="f" focussize="0,0"/>
          <v:stroke weight="0.39pt" color="#231F20" miterlimit="10" joinstyle="miter"/>
          <v:imagedata o:title=""/>
          <o:lock v:ext="edit"/>
          <w10:wrap type="non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3D0E">
    <w:pPr>
      <w:spacing w:before="6" w:line="196" w:lineRule="auto"/>
      <w:ind w:left="1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18"/>
        <w:sz w:val="19"/>
        <w:szCs w:val="19"/>
      </w:rPr>
      <w:t>住院医师规范化培训基地标准(2022年版)</w:t>
    </w:r>
  </w:p>
  <w:p w14:paraId="7E566ED8">
    <w:pPr>
      <w:spacing w:before="31" w:line="21" w:lineRule="exact"/>
    </w:pPr>
    <w:r>
      <w:rPr>
        <w:position w:val="-1"/>
      </w:rPr>
      <w:pict>
        <v:shape id="_x0000_s4099" o:spid="_x0000_s4099" style="height:1.6pt;width:419.5pt;" filled="f" stroked="t" coordsize="8390,32" path="m0,27l8389,27m0,3l8389,3e">
          <v:fill on="f" focussize="0,0"/>
          <v:stroke weight="0.39pt" color="#231F20" miterlimit="10" joinstyle="miter"/>
          <v:imagedata o:title=""/>
          <o:lock v:ext="edit"/>
          <w10:wrap type="none"/>
          <w10:anchorlock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726D7">
    <w:pPr>
      <w:spacing w:before="7" w:line="200" w:lineRule="auto"/>
      <w:ind w:left="6725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17"/>
        <w:sz w:val="19"/>
        <w:szCs w:val="19"/>
      </w:rPr>
      <w:t>全科专业基地细则</w:t>
    </w:r>
  </w:p>
  <w:p w14:paraId="4EB57163">
    <w:pPr>
      <w:spacing w:before="25" w:line="21" w:lineRule="exact"/>
    </w:pPr>
    <w:r>
      <w:rPr>
        <w:position w:val="-1"/>
      </w:rPr>
      <w:pict>
        <v:shape id="_x0000_s4100" o:spid="_x0000_s4100" style="height:1.6pt;width:419.5pt;" filled="f" stroked="t" coordsize="8390,32" path="m0,27l8389,27m0,3l8389,3e">
          <v:fill on="f" focussize="0,0"/>
          <v:stroke weight="0.39pt" color="#231F20" miterlimit="10" joinstyle="miter"/>
          <v:imagedata o:title=""/>
          <o:lock v:ext="edit"/>
          <w10:wrap type="non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559B6A">
    <w:pPr>
      <w:spacing w:before="6" w:line="196" w:lineRule="auto"/>
      <w:ind w:left="11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18"/>
        <w:sz w:val="19"/>
        <w:szCs w:val="19"/>
      </w:rPr>
      <w:t>住院医师规范化培训基地标准(2022年版)</w:t>
    </w:r>
  </w:p>
  <w:p w14:paraId="7FF3BC83">
    <w:pPr>
      <w:spacing w:before="31" w:line="21" w:lineRule="exact"/>
    </w:pPr>
    <w:r>
      <w:rPr>
        <w:position w:val="-1"/>
      </w:rPr>
      <w:pict>
        <v:shape id="_x0000_s4101" o:spid="_x0000_s4101" style="height:1.6pt;width:419.5pt;" filled="f" stroked="t" coordsize="8390,32" path="m0,27l8389,27m0,3l8389,3e">
          <v:fill on="f" focussize="0,0"/>
          <v:stroke weight="0.39pt" color="#231F20" miterlimit="10" joinstyle="miter"/>
          <v:imagedata o:title=""/>
          <o:lock v:ext="edit"/>
          <w10:wrap type="none"/>
          <w10:anchorlock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C99634">
    <w:pPr>
      <w:spacing w:before="7" w:line="200" w:lineRule="auto"/>
      <w:ind w:right="7"/>
      <w:jc w:val="right"/>
      <w:rPr>
        <w:rFonts w:ascii="微软雅黑" w:hAnsi="微软雅黑" w:eastAsia="微软雅黑" w:cs="微软雅黑"/>
        <w:sz w:val="19"/>
        <w:szCs w:val="19"/>
      </w:rPr>
    </w:pPr>
    <w:r>
      <w:rPr>
        <w:rFonts w:ascii="微软雅黑" w:hAnsi="微软雅黑" w:eastAsia="微软雅黑" w:cs="微软雅黑"/>
        <w:spacing w:val="14"/>
        <w:sz w:val="19"/>
        <w:szCs w:val="19"/>
      </w:rPr>
      <w:t>编审委员会</w:t>
    </w:r>
  </w:p>
  <w:p w14:paraId="70346649">
    <w:pPr>
      <w:spacing w:before="25" w:line="21" w:lineRule="exact"/>
    </w:pPr>
    <w:r>
      <w:rPr>
        <w:position w:val="-1"/>
      </w:rPr>
      <w:pict>
        <v:shape id="_x0000_s4102" o:spid="_x0000_s4102" style="height:1.6pt;width:419.5pt;" filled="f" stroked="t" coordsize="8390,32" path="m0,27l8389,27m0,3l8389,3e">
          <v:fill on="f" focussize="0,0"/>
          <v:stroke weight="0.39pt" color="#231F20" miterlimit="10" joinstyle="miter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liMWEyN2U0MjgxNDhhOTMzM2M0YWJhZWIxMTliMjYifQ=="/>
  </w:docVars>
  <w:rsids>
    <w:rsidRoot w:val="00000000"/>
    <w:rsid w:val="0F381ED8"/>
    <w:rsid w:val="39461AFC"/>
    <w:rsid w:val="3A880033"/>
    <w:rsid w:val="50265D8C"/>
    <w:rsid w:val="5E801731"/>
    <w:rsid w:val="5FD27AD9"/>
    <w:rsid w:val="7A703A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header" Target="header6.xml"/><Relationship Id="rId14" Type="http://schemas.openxmlformats.org/officeDocument/2006/relationships/footer" Target="footer5.xml"/><Relationship Id="rId13" Type="http://schemas.openxmlformats.org/officeDocument/2006/relationships/header" Target="head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8"/>
    <customShpInfo spid="_x0000_s4099"/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5533</Words>
  <Characters>5744</Characters>
  <TotalTime>6</TotalTime>
  <ScaleCrop>false</ScaleCrop>
  <LinksUpToDate>false</LinksUpToDate>
  <CharactersWithSpaces>6650</CharactersWithSpaces>
  <Application>WPS Office_12.1.0.17468_F1E327BC-269C-435d-A152-05C5408002CA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2022-08-04T18:06:00Z</dcterms:created>
  <dc:creator>作者</dc:creator>
  <cp:keywords>关键字</cp:keywords>
  <cp:lastModifiedBy>江来</cp:lastModifiedBy>
  <dcterms:modified xsi:type="dcterms:W3CDTF">2024-07-23T10:20:04Z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2024-07-23T17:53:39Z</vt:filetime>
  </property>
  <property fmtid="{D5CDD505-2E9C-101B-9397-08002B2CF9AE}" pid="4" name="KSOProductBuildVer">
    <vt:lpwstr>2052-12.1.0.17468</vt:lpwstr>
  </property>
  <property fmtid="{D5CDD505-2E9C-101B-9397-08002B2CF9AE}" pid="5" name="ICV">
    <vt:lpwstr>7DE7BE79ECCA4931976AD5DE36584A9E_13</vt:lpwstr>
  </property>
</Properties>
</file>